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2FB40" w14:textId="22683150" w:rsidR="00506031" w:rsidRPr="00E57EBE" w:rsidRDefault="00506031" w:rsidP="00506031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</w:t>
      </w:r>
      <w:r w:rsidR="00EB3AD5">
        <w:rPr>
          <w:sz w:val="24"/>
          <w:szCs w:val="24"/>
        </w:rPr>
        <w:t>038</w:t>
      </w:r>
    </w:p>
    <w:p w14:paraId="3E0D8E7B" w14:textId="77777777" w:rsidR="00506031" w:rsidRPr="001E0547" w:rsidRDefault="00506031" w:rsidP="00506031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506031" w:rsidRPr="007C1B02" w14:paraId="44342A71" w14:textId="77777777" w:rsidTr="0012770D">
        <w:tc>
          <w:tcPr>
            <w:tcW w:w="4608" w:type="dxa"/>
          </w:tcPr>
          <w:p w14:paraId="291FE26C" w14:textId="242BBC8C" w:rsidR="00506031" w:rsidRPr="007C1B02" w:rsidRDefault="00EB3AD5" w:rsidP="0012770D">
            <w:pPr>
              <w:jc w:val="left"/>
              <w:rPr>
                <w:b/>
                <w:caps/>
                <w:szCs w:val="24"/>
              </w:rPr>
            </w:pPr>
            <w:r w:rsidRPr="00354544">
              <w:rPr>
                <w:rFonts w:ascii="Times New Roman Bold" w:hAnsi="Times New Roman Bold"/>
                <w:b/>
                <w:caps/>
              </w:rPr>
              <w:t>APPLICATION OF GUM ISLAND UTILITY AND EAST HOUSTON UTILITIES, INC. DBA KREBS UTILITIES FOR A SALE, TRANSFER, OR MERGER OF FACILITIES AND CERTIFICATE RIGHTS IN LIBERTY COUNTY</w:t>
            </w:r>
          </w:p>
        </w:tc>
        <w:tc>
          <w:tcPr>
            <w:tcW w:w="360" w:type="dxa"/>
          </w:tcPr>
          <w:p w14:paraId="473E05A0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16AB467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5978EC2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24CA34A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120F632" w14:textId="77777777" w:rsidR="00506031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767FF68" w14:textId="2E8E3C53" w:rsidR="00506031" w:rsidRDefault="00506031" w:rsidP="0012770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BDEC8F" w14:textId="77777777" w:rsidR="00506031" w:rsidRPr="007C1B02" w:rsidRDefault="00506031" w:rsidP="0012770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0028F123" w14:textId="77777777" w:rsidR="00506031" w:rsidRPr="007C1B02" w:rsidRDefault="00506031" w:rsidP="0012770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3DB76E42" w14:textId="77777777" w:rsidR="00506031" w:rsidRPr="007C1B02" w:rsidRDefault="00506031" w:rsidP="0012770D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10DA9B4" w14:textId="77777777" w:rsidR="00506031" w:rsidRPr="007C1B02" w:rsidRDefault="00506031" w:rsidP="0012770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66588F0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529836D5" w14:textId="5AC24E58" w:rsidR="009E6E35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2C5DB8">
        <w:rPr>
          <w:sz w:val="24"/>
          <w:szCs w:val="24"/>
        </w:rPr>
        <w:t xml:space="preserve">THIRD </w:t>
      </w:r>
      <w:r w:rsidR="009E6E35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 ON ADMINISTRATIVE COMPLETENESS</w:t>
      </w:r>
      <w:r w:rsidR="00915D68">
        <w:rPr>
          <w:sz w:val="24"/>
          <w:szCs w:val="24"/>
        </w:rPr>
        <w:t xml:space="preserve">, </w:t>
      </w:r>
      <w:r>
        <w:rPr>
          <w:sz w:val="24"/>
          <w:szCs w:val="24"/>
        </w:rPr>
        <w:t>proposed notice</w:t>
      </w:r>
      <w:r w:rsidR="00915D68">
        <w:rPr>
          <w:sz w:val="24"/>
          <w:szCs w:val="24"/>
        </w:rPr>
        <w:t xml:space="preserve">, </w:t>
      </w:r>
    </w:p>
    <w:p w14:paraId="6E738430" w14:textId="1AA1F748" w:rsidR="00A720BC" w:rsidRPr="00261AFE" w:rsidRDefault="00915D68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AND PROCEDURAL SCHEDULE</w:t>
      </w:r>
    </w:p>
    <w:p w14:paraId="60A30951" w14:textId="77777777" w:rsidR="00A720BC" w:rsidRDefault="00A720BC" w:rsidP="00A720BC">
      <w:pPr>
        <w:pStyle w:val="Documentheading"/>
      </w:pPr>
    </w:p>
    <w:p w14:paraId="69A94735" w14:textId="3553E013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EB3AD5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 xml:space="preserve">, files this </w:t>
      </w:r>
      <w:r w:rsidR="002C5DB8">
        <w:rPr>
          <w:b w:val="0"/>
          <w:sz w:val="24"/>
          <w:szCs w:val="24"/>
        </w:rPr>
        <w:t xml:space="preserve">Third </w:t>
      </w:r>
      <w:r w:rsidR="009E6E35">
        <w:rPr>
          <w:b w:val="0"/>
          <w:sz w:val="24"/>
          <w:szCs w:val="24"/>
        </w:rPr>
        <w:t xml:space="preserve">Supplemental </w:t>
      </w:r>
      <w:r>
        <w:rPr>
          <w:b w:val="0"/>
          <w:sz w:val="24"/>
          <w:szCs w:val="24"/>
        </w:rPr>
        <w:t>Recommendation on Administrative Completeness</w:t>
      </w:r>
      <w:r w:rsidR="00915D68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Proposed Notice</w:t>
      </w:r>
      <w:r w:rsidR="00915D68">
        <w:rPr>
          <w:b w:val="0"/>
          <w:sz w:val="24"/>
          <w:szCs w:val="24"/>
        </w:rPr>
        <w:t>, and Procedural Schedule</w:t>
      </w:r>
      <w:r w:rsidRPr="009E30F2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BA5F24">
        <w:rPr>
          <w:b w:val="0"/>
          <w:sz w:val="24"/>
          <w:szCs w:val="24"/>
        </w:rPr>
        <w:t xml:space="preserve">Staff recommends that the application be deemed </w:t>
      </w:r>
      <w:r w:rsidR="003478EE">
        <w:rPr>
          <w:b w:val="0"/>
          <w:sz w:val="24"/>
          <w:szCs w:val="24"/>
        </w:rPr>
        <w:t>administratively complete</w:t>
      </w:r>
      <w:r w:rsidR="00BA5F24">
        <w:rPr>
          <w:b w:val="0"/>
          <w:sz w:val="24"/>
          <w:szCs w:val="24"/>
        </w:rPr>
        <w:t>.  In support thereof, Staff shows the following:</w:t>
      </w:r>
    </w:p>
    <w:p w14:paraId="1E1DB3D8" w14:textId="77777777" w:rsidR="00240DCE" w:rsidRDefault="00240DCE" w:rsidP="0053383E"/>
    <w:p w14:paraId="7489150C" w14:textId="77777777" w:rsidR="00240DCE" w:rsidRDefault="00240DCE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7D244AB7" w14:textId="0FBFFCE9" w:rsidR="00764DA3" w:rsidRDefault="00BC27A2" w:rsidP="003478EE">
      <w:pPr>
        <w:spacing w:line="360" w:lineRule="auto"/>
        <w:rPr>
          <w:szCs w:val="24"/>
        </w:rPr>
      </w:pPr>
      <w:r>
        <w:tab/>
      </w:r>
      <w:r w:rsidR="00EB3AD5" w:rsidRPr="00B259BF">
        <w:rPr>
          <w:szCs w:val="24"/>
        </w:rPr>
        <w:t>On</w:t>
      </w:r>
      <w:r w:rsidR="00EB3AD5">
        <w:rPr>
          <w:szCs w:val="24"/>
        </w:rPr>
        <w:t xml:space="preserve"> September</w:t>
      </w:r>
      <w:r w:rsidR="00EB3AD5" w:rsidRPr="002A1F2A">
        <w:t xml:space="preserve"> </w:t>
      </w:r>
      <w:r w:rsidR="00EB3AD5">
        <w:t>20</w:t>
      </w:r>
      <w:r w:rsidR="00EB3AD5" w:rsidRPr="002A1F2A">
        <w:t xml:space="preserve">, 2019, </w:t>
      </w:r>
      <w:r w:rsidR="00EB3AD5">
        <w:t>Gum Island Utility (Gum Island) and East Houston Utilities, Inc. d/b/a Krebs Utilities</w:t>
      </w:r>
      <w:r w:rsidR="00EB3AD5" w:rsidRPr="002A1F2A">
        <w:rPr>
          <w:bCs/>
        </w:rPr>
        <w:t xml:space="preserve"> </w:t>
      </w:r>
      <w:r w:rsidR="00EB3AD5">
        <w:rPr>
          <w:bCs/>
        </w:rPr>
        <w:t xml:space="preserve">(Krebs) </w:t>
      </w:r>
      <w:r w:rsidR="00EB3AD5" w:rsidRPr="002A1F2A">
        <w:rPr>
          <w:bCs/>
        </w:rPr>
        <w:t>(collectively, Applicants)</w:t>
      </w:r>
      <w:r w:rsidR="00EB3AD5" w:rsidRPr="00FA038D">
        <w:rPr>
          <w:szCs w:val="24"/>
        </w:rPr>
        <w:t xml:space="preserve"> </w:t>
      </w:r>
      <w:r w:rsidR="00EB3AD5">
        <w:rPr>
          <w:szCs w:val="24"/>
        </w:rPr>
        <w:t xml:space="preserve">filed an application </w:t>
      </w:r>
      <w:r w:rsidR="00EB3AD5" w:rsidRPr="007E4620">
        <w:t xml:space="preserve">for </w:t>
      </w:r>
      <w:r w:rsidR="00EB3AD5">
        <w:t>approval of the s</w:t>
      </w:r>
      <w:r w:rsidR="00EB3AD5" w:rsidRPr="007E4620">
        <w:t xml:space="preserve">ale, </w:t>
      </w:r>
      <w:r w:rsidR="00EB3AD5">
        <w:t>t</w:t>
      </w:r>
      <w:r w:rsidR="00EB3AD5" w:rsidRPr="007E4620">
        <w:t xml:space="preserve">ransfer, or </w:t>
      </w:r>
      <w:r w:rsidR="00EB3AD5">
        <w:t>m</w:t>
      </w:r>
      <w:r w:rsidR="00EB3AD5" w:rsidRPr="007E4620">
        <w:t xml:space="preserve">erger of </w:t>
      </w:r>
      <w:r w:rsidR="00EB3AD5">
        <w:t xml:space="preserve">water facilities and certificate rights in Liberty </w:t>
      </w:r>
      <w:r w:rsidR="005A56ED">
        <w:t>C</w:t>
      </w:r>
      <w:r w:rsidR="00EB3AD5">
        <w:t>ounty.  S</w:t>
      </w:r>
      <w:r w:rsidR="00EB3AD5" w:rsidRPr="009D0303">
        <w:rPr>
          <w:bCs/>
          <w:szCs w:val="24"/>
        </w:rPr>
        <w:t xml:space="preserve">pecifically, </w:t>
      </w:r>
      <w:r w:rsidR="00EB3AD5">
        <w:rPr>
          <w:rFonts w:cs="Baskerville Old Face"/>
          <w:szCs w:val="24"/>
        </w:rPr>
        <w:t>Krebs</w:t>
      </w:r>
      <w:r w:rsidR="00EB3AD5" w:rsidRPr="0005591C">
        <w:rPr>
          <w:rFonts w:cs="Baskerville Old Face"/>
          <w:szCs w:val="24"/>
        </w:rPr>
        <w:t xml:space="preserve"> seeks to acquire Gum Island's public water system and water service area held under </w:t>
      </w:r>
      <w:r w:rsidR="00FD058D">
        <w:rPr>
          <w:rFonts w:cs="Baskerville Old Face"/>
          <w:szCs w:val="24"/>
        </w:rPr>
        <w:t>C</w:t>
      </w:r>
      <w:r w:rsidR="00EB3AD5">
        <w:rPr>
          <w:rFonts w:cs="Baskerville Old Face"/>
          <w:szCs w:val="24"/>
        </w:rPr>
        <w:t xml:space="preserve">ertificate of </w:t>
      </w:r>
      <w:r w:rsidR="00FD058D">
        <w:rPr>
          <w:rFonts w:cs="Baskerville Old Face"/>
          <w:szCs w:val="24"/>
        </w:rPr>
        <w:t>C</w:t>
      </w:r>
      <w:r w:rsidR="00EB3AD5">
        <w:rPr>
          <w:rFonts w:cs="Baskerville Old Face"/>
          <w:szCs w:val="24"/>
        </w:rPr>
        <w:t xml:space="preserve">onvenience and </w:t>
      </w:r>
      <w:r w:rsidR="00FD058D">
        <w:rPr>
          <w:rFonts w:cs="Baskerville Old Face"/>
          <w:szCs w:val="24"/>
        </w:rPr>
        <w:t>N</w:t>
      </w:r>
      <w:r w:rsidR="00EB3AD5">
        <w:rPr>
          <w:rFonts w:cs="Baskerville Old Face"/>
          <w:szCs w:val="24"/>
        </w:rPr>
        <w:t>ecessity (</w:t>
      </w:r>
      <w:r w:rsidR="00EB3AD5" w:rsidRPr="0005591C">
        <w:rPr>
          <w:rFonts w:cs="Baskerville Old Face"/>
          <w:szCs w:val="24"/>
        </w:rPr>
        <w:t>CCN</w:t>
      </w:r>
      <w:r w:rsidR="00EB3AD5">
        <w:rPr>
          <w:rFonts w:cs="Baskerville Old Face"/>
          <w:szCs w:val="24"/>
        </w:rPr>
        <w:t>) No.</w:t>
      </w:r>
      <w:r w:rsidR="00EB3AD5" w:rsidRPr="0005591C">
        <w:rPr>
          <w:rFonts w:cs="Baskerville Old Face"/>
          <w:szCs w:val="24"/>
        </w:rPr>
        <w:t xml:space="preserve"> 12042</w:t>
      </w:r>
      <w:r w:rsidR="00EB3AD5">
        <w:rPr>
          <w:bCs/>
          <w:szCs w:val="24"/>
        </w:rPr>
        <w:t xml:space="preserve">.  Applicants filed supplemental information on </w:t>
      </w:r>
      <w:r w:rsidR="00312ADE">
        <w:rPr>
          <w:bCs/>
          <w:szCs w:val="24"/>
        </w:rPr>
        <w:t xml:space="preserve">November 19, 2019, </w:t>
      </w:r>
      <w:r w:rsidR="00EB3AD5">
        <w:rPr>
          <w:bCs/>
          <w:szCs w:val="24"/>
        </w:rPr>
        <w:t xml:space="preserve">February </w:t>
      </w:r>
      <w:r w:rsidR="00AC75C2">
        <w:rPr>
          <w:bCs/>
          <w:szCs w:val="24"/>
        </w:rPr>
        <w:t>3</w:t>
      </w:r>
      <w:r w:rsidR="000762F1">
        <w:rPr>
          <w:bCs/>
          <w:szCs w:val="24"/>
        </w:rPr>
        <w:t>, 2020</w:t>
      </w:r>
      <w:r w:rsidR="008E40F8">
        <w:rPr>
          <w:bCs/>
          <w:szCs w:val="24"/>
        </w:rPr>
        <w:t>,</w:t>
      </w:r>
      <w:r w:rsidR="00AC75C2">
        <w:rPr>
          <w:bCs/>
          <w:szCs w:val="24"/>
        </w:rPr>
        <w:t xml:space="preserve"> and </w:t>
      </w:r>
      <w:r w:rsidR="00760267">
        <w:rPr>
          <w:bCs/>
          <w:szCs w:val="24"/>
        </w:rPr>
        <w:t xml:space="preserve">February </w:t>
      </w:r>
      <w:r w:rsidR="00AC75C2">
        <w:rPr>
          <w:bCs/>
          <w:szCs w:val="24"/>
        </w:rPr>
        <w:t xml:space="preserve">20, </w:t>
      </w:r>
      <w:r w:rsidR="00EB3AD5">
        <w:rPr>
          <w:bCs/>
          <w:szCs w:val="24"/>
        </w:rPr>
        <w:t>2020</w:t>
      </w:r>
      <w:r w:rsidR="0053383E">
        <w:rPr>
          <w:szCs w:val="24"/>
        </w:rPr>
        <w:t>.</w:t>
      </w:r>
    </w:p>
    <w:p w14:paraId="74533D85" w14:textId="0B2D015E" w:rsidR="00764DA3" w:rsidRDefault="007A7E20" w:rsidP="00764DA3">
      <w:pPr>
        <w:spacing w:line="360" w:lineRule="auto"/>
        <w:rPr>
          <w:szCs w:val="24"/>
        </w:rPr>
      </w:pPr>
      <w:r>
        <w:rPr>
          <w:szCs w:val="24"/>
        </w:rPr>
        <w:tab/>
        <w:t xml:space="preserve">On </w:t>
      </w:r>
      <w:r w:rsidR="00EB3AD5">
        <w:rPr>
          <w:szCs w:val="24"/>
        </w:rPr>
        <w:t>February 13</w:t>
      </w:r>
      <w:r>
        <w:rPr>
          <w:szCs w:val="24"/>
        </w:rPr>
        <w:t>,</w:t>
      </w:r>
      <w:r w:rsidR="00506031">
        <w:rPr>
          <w:szCs w:val="24"/>
        </w:rPr>
        <w:t xml:space="preserve"> 2020, </w:t>
      </w:r>
      <w:r>
        <w:rPr>
          <w:szCs w:val="24"/>
        </w:rPr>
        <w:t xml:space="preserve">Order No. </w:t>
      </w:r>
      <w:r w:rsidR="00EB3AD5">
        <w:rPr>
          <w:szCs w:val="24"/>
        </w:rPr>
        <w:t>4</w:t>
      </w:r>
      <w:r>
        <w:rPr>
          <w:szCs w:val="24"/>
        </w:rPr>
        <w:t xml:space="preserve"> in this proceeding was issued, establishing a deadline of </w:t>
      </w:r>
      <w:r w:rsidR="00EB3AD5">
        <w:rPr>
          <w:szCs w:val="24"/>
        </w:rPr>
        <w:t>March 10</w:t>
      </w:r>
      <w:r w:rsidR="009E6E35">
        <w:rPr>
          <w:szCs w:val="24"/>
        </w:rPr>
        <w:t>, 2020</w:t>
      </w:r>
      <w:r w:rsidR="005C7DF5">
        <w:rPr>
          <w:szCs w:val="24"/>
        </w:rPr>
        <w:t>,</w:t>
      </w:r>
      <w:r>
        <w:rPr>
          <w:szCs w:val="24"/>
        </w:rPr>
        <w:t xml:space="preserve"> for Staff to file </w:t>
      </w:r>
      <w:r w:rsidR="009E6E35">
        <w:rPr>
          <w:szCs w:val="24"/>
        </w:rPr>
        <w:t xml:space="preserve">supplemental </w:t>
      </w:r>
      <w:r>
        <w:rPr>
          <w:szCs w:val="24"/>
        </w:rPr>
        <w:t>comments on the administrative completeness of the application and proposed notice</w:t>
      </w:r>
      <w:r w:rsidR="004A099D">
        <w:rPr>
          <w:szCs w:val="24"/>
        </w:rPr>
        <w:t xml:space="preserve"> and to propose a procedural schedule for further processing of the application. </w:t>
      </w:r>
      <w:r w:rsidR="008E40F8">
        <w:rPr>
          <w:szCs w:val="24"/>
        </w:rPr>
        <w:t xml:space="preserve"> </w:t>
      </w:r>
      <w:r w:rsidR="004A099D">
        <w:rPr>
          <w:szCs w:val="24"/>
        </w:rPr>
        <w:t xml:space="preserve">Therefore, this pleading is timely filed. </w:t>
      </w:r>
    </w:p>
    <w:p w14:paraId="0A7A40DE" w14:textId="77777777" w:rsidR="004A099D" w:rsidRDefault="004A099D" w:rsidP="00764DA3">
      <w:pPr>
        <w:spacing w:line="360" w:lineRule="auto"/>
        <w:rPr>
          <w:szCs w:val="24"/>
        </w:rPr>
      </w:pPr>
    </w:p>
    <w:p w14:paraId="40F94DF2" w14:textId="77777777" w:rsidR="009E6E35" w:rsidRDefault="009E6E35">
      <w:pPr>
        <w:jc w:val="left"/>
        <w:rPr>
          <w:b/>
        </w:rPr>
      </w:pPr>
      <w:r>
        <w:rPr>
          <w:b/>
        </w:rPr>
        <w:br w:type="page"/>
      </w:r>
    </w:p>
    <w:p w14:paraId="28E80766" w14:textId="77777777" w:rsidR="009E6E35" w:rsidRDefault="009E6E35" w:rsidP="008E40F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ADMINISTRATIVE COMPLETENESS</w:t>
      </w:r>
    </w:p>
    <w:p w14:paraId="6870AF8A" w14:textId="7A90364F" w:rsidR="009E6E35" w:rsidRPr="00006925" w:rsidRDefault="009E6E35" w:rsidP="008E40F8">
      <w:pPr>
        <w:spacing w:line="360" w:lineRule="auto"/>
        <w:ind w:firstLine="720"/>
      </w:pPr>
      <w:r>
        <w:t xml:space="preserve">As detailed in the attached memorandum from </w:t>
      </w:r>
      <w:r w:rsidR="00EB3AD5">
        <w:t>Patricia Garcia</w:t>
      </w:r>
      <w:r w:rsidR="00506031">
        <w:t xml:space="preserve"> </w:t>
      </w:r>
      <w:r w:rsidRPr="00006925">
        <w:t>in the Commission’s Infrastructure Division, Staff has reviewed the application and supplemental information filed by Applicant</w:t>
      </w:r>
      <w:r w:rsidR="00506031">
        <w:t>s</w:t>
      </w:r>
      <w:r w:rsidRPr="00006925">
        <w:t xml:space="preserve"> and recommends that it be found administratively complete and accepted for filing.  Staff’s recommendation on administrative completeness is not a comment on the merits of the application, but only that it is complete for further processing.</w:t>
      </w:r>
    </w:p>
    <w:p w14:paraId="460B3905" w14:textId="77777777" w:rsidR="009E6E35" w:rsidRPr="00006925" w:rsidRDefault="009E6E35" w:rsidP="008E40F8">
      <w:pPr>
        <w:spacing w:line="360" w:lineRule="auto"/>
        <w:jc w:val="left"/>
        <w:rPr>
          <w:b/>
        </w:rPr>
      </w:pPr>
    </w:p>
    <w:p w14:paraId="0C909549" w14:textId="0A318655" w:rsidR="00AC75C2" w:rsidRDefault="00AC75C2" w:rsidP="008E40F8">
      <w:pPr>
        <w:numPr>
          <w:ilvl w:val="0"/>
          <w:numId w:val="10"/>
        </w:numPr>
        <w:spacing w:line="360" w:lineRule="auto"/>
        <w:ind w:left="0" w:firstLine="0"/>
        <w:contextualSpacing/>
        <w:jc w:val="center"/>
        <w:rPr>
          <w:b/>
        </w:rPr>
      </w:pPr>
      <w:r>
        <w:rPr>
          <w:b/>
        </w:rPr>
        <w:t>WAIVER OF TRANSFEROR’S OATH</w:t>
      </w:r>
    </w:p>
    <w:p w14:paraId="51418EFB" w14:textId="40FF19D2" w:rsidR="00AC75C2" w:rsidRDefault="00AC75C2" w:rsidP="00AC75C2">
      <w:pPr>
        <w:spacing w:line="360" w:lineRule="auto"/>
        <w:rPr>
          <w:szCs w:val="24"/>
        </w:rPr>
      </w:pPr>
      <w:r>
        <w:rPr>
          <w:szCs w:val="24"/>
        </w:rPr>
        <w:tab/>
        <w:t xml:space="preserve">Staff recommends that </w:t>
      </w:r>
      <w:r w:rsidRPr="00526DE9">
        <w:rPr>
          <w:szCs w:val="24"/>
        </w:rPr>
        <w:t>Applicants</w:t>
      </w:r>
      <w:r>
        <w:rPr>
          <w:szCs w:val="24"/>
        </w:rPr>
        <w:t>’</w:t>
      </w:r>
      <w:r w:rsidRPr="00526DE9">
        <w:rPr>
          <w:szCs w:val="24"/>
        </w:rPr>
        <w:t xml:space="preserve"> </w:t>
      </w:r>
      <w:r>
        <w:rPr>
          <w:szCs w:val="24"/>
        </w:rPr>
        <w:t xml:space="preserve">request for a waiver of the </w:t>
      </w:r>
      <w:r w:rsidR="00312ADE">
        <w:rPr>
          <w:szCs w:val="24"/>
        </w:rPr>
        <w:t xml:space="preserve">Transferor’s </w:t>
      </w:r>
      <w:r>
        <w:rPr>
          <w:szCs w:val="24"/>
        </w:rPr>
        <w:t xml:space="preserve">Oath be granted.  A utility is required </w:t>
      </w:r>
      <w:r w:rsidR="001816FA">
        <w:rPr>
          <w:szCs w:val="24"/>
        </w:rPr>
        <w:t xml:space="preserve">to </w:t>
      </w:r>
      <w:r>
        <w:rPr>
          <w:szCs w:val="24"/>
        </w:rPr>
        <w:t xml:space="preserve">file a written application with the Commission before the “sale, acquisition, lease, or rental of a </w:t>
      </w:r>
      <w:r w:rsidRPr="00526DE9">
        <w:rPr>
          <w:szCs w:val="24"/>
        </w:rPr>
        <w:t>water or sewer system owned by an entity that is</w:t>
      </w:r>
      <w:r>
        <w:rPr>
          <w:szCs w:val="24"/>
        </w:rPr>
        <w:t xml:space="preserve"> </w:t>
      </w:r>
      <w:r w:rsidRPr="00526DE9">
        <w:rPr>
          <w:szCs w:val="24"/>
        </w:rPr>
        <w:t>required by law to possess a certificate of public convenience and necessity</w:t>
      </w:r>
      <w:r>
        <w:rPr>
          <w:szCs w:val="24"/>
        </w:rPr>
        <w:t>.”</w:t>
      </w:r>
      <w:r>
        <w:rPr>
          <w:rStyle w:val="FootnoteReference"/>
          <w:szCs w:val="24"/>
        </w:rPr>
        <w:footnoteReference w:id="1"/>
      </w:r>
      <w:r>
        <w:rPr>
          <w:szCs w:val="24"/>
        </w:rPr>
        <w:t xml:space="preserve">  The content of the application is not prescribed by the statute or the corresponding Commission rule.</w:t>
      </w:r>
      <w:r>
        <w:rPr>
          <w:rStyle w:val="FootnoteReference"/>
          <w:szCs w:val="24"/>
        </w:rPr>
        <w:footnoteReference w:id="2"/>
      </w:r>
      <w:r>
        <w:rPr>
          <w:szCs w:val="24"/>
        </w:rPr>
        <w:t xml:space="preserve">  However, the application adopted by the Commission to effect a transaction under TWC § 13.301 includes an affidavit for the transferor and the transferee.  By singing the affidavit, the transferor is attesting to the fact that: the transferor is “qualified and authorized</w:t>
      </w:r>
      <w:r w:rsidRPr="00406432">
        <w:rPr>
          <w:szCs w:val="24"/>
        </w:rPr>
        <w:t xml:space="preserve"> to file and verify </w:t>
      </w:r>
      <w:r>
        <w:rPr>
          <w:szCs w:val="24"/>
        </w:rPr>
        <w:t>[the]</w:t>
      </w:r>
      <w:r w:rsidRPr="00406432">
        <w:rPr>
          <w:szCs w:val="24"/>
        </w:rPr>
        <w:t xml:space="preserve"> application</w:t>
      </w:r>
      <w:r>
        <w:rPr>
          <w:szCs w:val="24"/>
        </w:rPr>
        <w:t>” and “</w:t>
      </w:r>
      <w:r w:rsidRPr="00406432">
        <w:rPr>
          <w:szCs w:val="24"/>
        </w:rPr>
        <w:t>personally</w:t>
      </w:r>
      <w:r>
        <w:rPr>
          <w:szCs w:val="24"/>
        </w:rPr>
        <w:t xml:space="preserve"> </w:t>
      </w:r>
      <w:r w:rsidRPr="00406432">
        <w:rPr>
          <w:szCs w:val="24"/>
        </w:rPr>
        <w:t xml:space="preserve">familiar with the documents filed with </w:t>
      </w:r>
      <w:r>
        <w:rPr>
          <w:szCs w:val="24"/>
        </w:rPr>
        <w:t>[the]</w:t>
      </w:r>
      <w:r w:rsidRPr="00406432">
        <w:rPr>
          <w:szCs w:val="24"/>
        </w:rPr>
        <w:t xml:space="preserve"> application</w:t>
      </w:r>
      <w:r>
        <w:rPr>
          <w:szCs w:val="24"/>
        </w:rPr>
        <w:t>”;</w:t>
      </w:r>
      <w:r w:rsidRPr="00406432">
        <w:rPr>
          <w:szCs w:val="24"/>
        </w:rPr>
        <w:t xml:space="preserve"> </w:t>
      </w:r>
      <w:r>
        <w:rPr>
          <w:szCs w:val="24"/>
        </w:rPr>
        <w:t xml:space="preserve">the transferor </w:t>
      </w:r>
      <w:r w:rsidRPr="00406432">
        <w:rPr>
          <w:szCs w:val="24"/>
        </w:rPr>
        <w:t>ha</w:t>
      </w:r>
      <w:r>
        <w:rPr>
          <w:szCs w:val="24"/>
        </w:rPr>
        <w:t>s</w:t>
      </w:r>
      <w:r w:rsidRPr="00406432">
        <w:rPr>
          <w:szCs w:val="24"/>
        </w:rPr>
        <w:t xml:space="preserve"> complied with all the requirements</w:t>
      </w:r>
      <w:r>
        <w:rPr>
          <w:szCs w:val="24"/>
        </w:rPr>
        <w:t xml:space="preserve"> </w:t>
      </w:r>
      <w:r w:rsidRPr="00406432">
        <w:rPr>
          <w:szCs w:val="24"/>
        </w:rPr>
        <w:t xml:space="preserve">contained in the application; and, </w:t>
      </w:r>
      <w:r>
        <w:rPr>
          <w:szCs w:val="24"/>
        </w:rPr>
        <w:t>“</w:t>
      </w:r>
      <w:r w:rsidRPr="00406432">
        <w:rPr>
          <w:szCs w:val="24"/>
        </w:rPr>
        <w:t xml:space="preserve">that all such statements made and matters set forth </w:t>
      </w:r>
      <w:r>
        <w:rPr>
          <w:szCs w:val="24"/>
        </w:rPr>
        <w:t>[in the application]</w:t>
      </w:r>
      <w:r w:rsidRPr="00406432">
        <w:rPr>
          <w:szCs w:val="24"/>
        </w:rPr>
        <w:t xml:space="preserve"> with respect</w:t>
      </w:r>
      <w:r>
        <w:rPr>
          <w:szCs w:val="24"/>
        </w:rPr>
        <w:t xml:space="preserve"> </w:t>
      </w:r>
      <w:r w:rsidRPr="00406432">
        <w:rPr>
          <w:szCs w:val="24"/>
        </w:rPr>
        <w:t xml:space="preserve">to </w:t>
      </w:r>
      <w:r>
        <w:rPr>
          <w:szCs w:val="24"/>
        </w:rPr>
        <w:t xml:space="preserve">[the Transferor] </w:t>
      </w:r>
      <w:r w:rsidRPr="00406432">
        <w:rPr>
          <w:szCs w:val="24"/>
        </w:rPr>
        <w:t>are true and correct</w:t>
      </w:r>
      <w:r>
        <w:rPr>
          <w:szCs w:val="24"/>
        </w:rPr>
        <w:t>.”</w:t>
      </w:r>
      <w:r>
        <w:rPr>
          <w:rStyle w:val="FootnoteReference"/>
          <w:szCs w:val="24"/>
        </w:rPr>
        <w:footnoteReference w:id="3"/>
      </w:r>
      <w:r>
        <w:rPr>
          <w:szCs w:val="24"/>
        </w:rPr>
        <w:t xml:space="preserve"> </w:t>
      </w:r>
    </w:p>
    <w:p w14:paraId="5B171723" w14:textId="737BEDAA" w:rsidR="00AC75C2" w:rsidRPr="00526DE9" w:rsidRDefault="00AC75C2" w:rsidP="00AC75C2">
      <w:pPr>
        <w:spacing w:after="120" w:line="360" w:lineRule="auto"/>
        <w:rPr>
          <w:szCs w:val="24"/>
        </w:rPr>
      </w:pPr>
      <w:r>
        <w:rPr>
          <w:szCs w:val="24"/>
        </w:rPr>
        <w:tab/>
        <w:t>Included with the application was a special warranty deed executed by Fred G. McCoy on September 15, 2014.</w:t>
      </w:r>
      <w:r w:rsidR="00713DE4">
        <w:rPr>
          <w:szCs w:val="24"/>
        </w:rPr>
        <w:t xml:space="preserve">  Mr. McCoy is now deceased.</w:t>
      </w:r>
      <w:r>
        <w:rPr>
          <w:szCs w:val="24"/>
        </w:rPr>
        <w:t xml:space="preserve">  The deed conveys CCN </w:t>
      </w:r>
      <w:r w:rsidR="00DD5776">
        <w:rPr>
          <w:szCs w:val="24"/>
        </w:rPr>
        <w:t>No.</w:t>
      </w:r>
      <w:r>
        <w:rPr>
          <w:szCs w:val="24"/>
        </w:rPr>
        <w:t xml:space="preserve"> 12042, </w:t>
      </w:r>
      <w:r w:rsidRPr="007B5986">
        <w:rPr>
          <w:szCs w:val="24"/>
        </w:rPr>
        <w:t>Public Water System (PWS) ID No</w:t>
      </w:r>
      <w:r>
        <w:rPr>
          <w:szCs w:val="24"/>
        </w:rPr>
        <w:t>. 146006</w:t>
      </w:r>
      <w:r w:rsidR="0043157E">
        <w:rPr>
          <w:szCs w:val="24"/>
        </w:rPr>
        <w:t>,</w:t>
      </w:r>
      <w:r>
        <w:rPr>
          <w:szCs w:val="24"/>
        </w:rPr>
        <w:t xml:space="preserve"> the associated land (exclusive of mineral rights), the water rights associated with the service area under CCN </w:t>
      </w:r>
      <w:r w:rsidR="00DD5776">
        <w:rPr>
          <w:szCs w:val="24"/>
        </w:rPr>
        <w:t>No.</w:t>
      </w:r>
      <w:r>
        <w:rPr>
          <w:szCs w:val="24"/>
        </w:rPr>
        <w:t xml:space="preserve"> 12042, and all customer files and accounts receivable to East Houston Utilities, Inc. </w:t>
      </w:r>
      <w:proofErr w:type="spellStart"/>
      <w:r>
        <w:rPr>
          <w:szCs w:val="24"/>
        </w:rPr>
        <w:t>a.k.a</w:t>
      </w:r>
      <w:proofErr w:type="spellEnd"/>
      <w:r>
        <w:rPr>
          <w:szCs w:val="24"/>
        </w:rPr>
        <w:t xml:space="preserve"> Krebs Utilities and recites the following chain of ownership leading up to the conveyance: </w:t>
      </w:r>
    </w:p>
    <w:p w14:paraId="1FDF7F65" w14:textId="77777777" w:rsidR="00AC75C2" w:rsidRDefault="00AC75C2" w:rsidP="00AC75C2">
      <w:pPr>
        <w:pStyle w:val="ListParagraph"/>
        <w:numPr>
          <w:ilvl w:val="0"/>
          <w:numId w:val="22"/>
        </w:numPr>
        <w:spacing w:line="360" w:lineRule="auto"/>
        <w:rPr>
          <w:szCs w:val="24"/>
        </w:rPr>
      </w:pPr>
      <w:r>
        <w:rPr>
          <w:szCs w:val="24"/>
        </w:rPr>
        <w:t>David W. McCoy conveys 154.7 acres (Original Tract) to Malley Corporation (1977)</w:t>
      </w:r>
    </w:p>
    <w:p w14:paraId="5C270BD3" w14:textId="77777777" w:rsidR="00AC75C2" w:rsidRDefault="00AC75C2" w:rsidP="00AC75C2">
      <w:pPr>
        <w:pStyle w:val="ListParagraph"/>
        <w:numPr>
          <w:ilvl w:val="0"/>
          <w:numId w:val="22"/>
        </w:numPr>
        <w:spacing w:line="360" w:lineRule="auto"/>
        <w:rPr>
          <w:szCs w:val="24"/>
        </w:rPr>
      </w:pPr>
      <w:r>
        <w:rPr>
          <w:szCs w:val="24"/>
        </w:rPr>
        <w:t xml:space="preserve">Malley Corporation develops portions of the tract as the </w:t>
      </w:r>
      <w:proofErr w:type="spellStart"/>
      <w:r>
        <w:rPr>
          <w:szCs w:val="24"/>
        </w:rPr>
        <w:t>Whitewing</w:t>
      </w:r>
      <w:proofErr w:type="spellEnd"/>
      <w:r>
        <w:rPr>
          <w:szCs w:val="24"/>
        </w:rPr>
        <w:t xml:space="preserve"> subdivision </w:t>
      </w:r>
    </w:p>
    <w:p w14:paraId="60FD7817" w14:textId="557279A2" w:rsidR="00AC75C2" w:rsidRDefault="00AC75C2" w:rsidP="00AC75C2">
      <w:pPr>
        <w:pStyle w:val="ListParagraph"/>
        <w:numPr>
          <w:ilvl w:val="0"/>
          <w:numId w:val="22"/>
        </w:numPr>
        <w:spacing w:line="360" w:lineRule="auto"/>
        <w:rPr>
          <w:szCs w:val="24"/>
        </w:rPr>
      </w:pPr>
      <w:r w:rsidRPr="007B5986">
        <w:rPr>
          <w:szCs w:val="24"/>
        </w:rPr>
        <w:lastRenderedPageBreak/>
        <w:t xml:space="preserve">Gum Island Utility Company, a </w:t>
      </w:r>
      <w:proofErr w:type="gramStart"/>
      <w:r w:rsidRPr="007B5986">
        <w:rPr>
          <w:szCs w:val="24"/>
        </w:rPr>
        <w:t>wholly-owned</w:t>
      </w:r>
      <w:proofErr w:type="gramEnd"/>
      <w:r>
        <w:rPr>
          <w:szCs w:val="24"/>
        </w:rPr>
        <w:t xml:space="preserve"> </w:t>
      </w:r>
      <w:r w:rsidRPr="007B5986">
        <w:rPr>
          <w:szCs w:val="24"/>
        </w:rPr>
        <w:t>subsidiary of Malley Corporation</w:t>
      </w:r>
      <w:r>
        <w:rPr>
          <w:szCs w:val="24"/>
        </w:rPr>
        <w:t xml:space="preserve"> </w:t>
      </w:r>
      <w:r w:rsidRPr="007B5986">
        <w:rPr>
          <w:szCs w:val="24"/>
        </w:rPr>
        <w:t>is granted CCN</w:t>
      </w:r>
      <w:r w:rsidR="00DD5776">
        <w:rPr>
          <w:szCs w:val="24"/>
        </w:rPr>
        <w:t xml:space="preserve"> No.</w:t>
      </w:r>
      <w:r w:rsidRPr="007B5986">
        <w:rPr>
          <w:szCs w:val="24"/>
        </w:rPr>
        <w:t xml:space="preserve"> 12042</w:t>
      </w:r>
      <w:r>
        <w:rPr>
          <w:szCs w:val="24"/>
        </w:rPr>
        <w:t xml:space="preserve"> to serve the </w:t>
      </w:r>
      <w:proofErr w:type="spellStart"/>
      <w:r>
        <w:rPr>
          <w:szCs w:val="24"/>
        </w:rPr>
        <w:t>Whitewing</w:t>
      </w:r>
      <w:proofErr w:type="spellEnd"/>
      <w:r>
        <w:rPr>
          <w:szCs w:val="24"/>
        </w:rPr>
        <w:t xml:space="preserve"> subdivision (1987)</w:t>
      </w:r>
    </w:p>
    <w:p w14:paraId="76F4ED68" w14:textId="172012DF" w:rsidR="00AC75C2" w:rsidRDefault="00AC75C2" w:rsidP="00AC75C2">
      <w:pPr>
        <w:pStyle w:val="ListParagraph"/>
        <w:numPr>
          <w:ilvl w:val="0"/>
          <w:numId w:val="22"/>
        </w:numPr>
        <w:spacing w:line="360" w:lineRule="auto"/>
        <w:rPr>
          <w:szCs w:val="24"/>
        </w:rPr>
      </w:pPr>
      <w:r w:rsidRPr="007B5986">
        <w:rPr>
          <w:szCs w:val="24"/>
        </w:rPr>
        <w:t>Gum Island Utility Company</w:t>
      </w:r>
      <w:r>
        <w:rPr>
          <w:szCs w:val="24"/>
        </w:rPr>
        <w:t xml:space="preserve"> forfeits its </w:t>
      </w:r>
      <w:r w:rsidRPr="007B5986">
        <w:rPr>
          <w:szCs w:val="24"/>
        </w:rPr>
        <w:t>charter</w:t>
      </w:r>
      <w:r>
        <w:rPr>
          <w:szCs w:val="24"/>
        </w:rPr>
        <w:t xml:space="preserve">; </w:t>
      </w:r>
      <w:r w:rsidRPr="007B5986">
        <w:rPr>
          <w:szCs w:val="24"/>
        </w:rPr>
        <w:t xml:space="preserve">the facilities used to provide service to the </w:t>
      </w:r>
      <w:proofErr w:type="spellStart"/>
      <w:r>
        <w:rPr>
          <w:szCs w:val="24"/>
        </w:rPr>
        <w:t>Whitewing</w:t>
      </w:r>
      <w:proofErr w:type="spellEnd"/>
      <w:r>
        <w:rPr>
          <w:szCs w:val="24"/>
        </w:rPr>
        <w:t xml:space="preserve"> subdivision</w:t>
      </w:r>
      <w:r w:rsidRPr="007B5986">
        <w:rPr>
          <w:szCs w:val="24"/>
        </w:rPr>
        <w:t xml:space="preserve"> </w:t>
      </w:r>
      <w:r>
        <w:rPr>
          <w:szCs w:val="24"/>
        </w:rPr>
        <w:t>(</w:t>
      </w:r>
      <w:r w:rsidRPr="007B5986">
        <w:rPr>
          <w:szCs w:val="24"/>
        </w:rPr>
        <w:t>PW</w:t>
      </w:r>
      <w:r>
        <w:rPr>
          <w:szCs w:val="24"/>
        </w:rPr>
        <w:t>S</w:t>
      </w:r>
      <w:r w:rsidRPr="007B5986">
        <w:rPr>
          <w:szCs w:val="24"/>
        </w:rPr>
        <w:t xml:space="preserve"> ID No. 146006) under CCN </w:t>
      </w:r>
      <w:r w:rsidR="00DD5776">
        <w:rPr>
          <w:szCs w:val="24"/>
        </w:rPr>
        <w:t>No.</w:t>
      </w:r>
      <w:r w:rsidRPr="007B5986">
        <w:rPr>
          <w:szCs w:val="24"/>
        </w:rPr>
        <w:t xml:space="preserve"> 12042 </w:t>
      </w:r>
      <w:r>
        <w:rPr>
          <w:szCs w:val="24"/>
        </w:rPr>
        <w:t xml:space="preserve">and the associated land </w:t>
      </w:r>
      <w:r w:rsidRPr="007B5986">
        <w:rPr>
          <w:szCs w:val="24"/>
        </w:rPr>
        <w:t>revert to Malley</w:t>
      </w:r>
      <w:r>
        <w:rPr>
          <w:szCs w:val="24"/>
        </w:rPr>
        <w:t xml:space="preserve"> </w:t>
      </w:r>
      <w:r w:rsidRPr="007B5986">
        <w:rPr>
          <w:szCs w:val="24"/>
        </w:rPr>
        <w:t xml:space="preserve">Corporation  </w:t>
      </w:r>
    </w:p>
    <w:p w14:paraId="2D44B3EE" w14:textId="77777777" w:rsidR="00AC75C2" w:rsidRDefault="00AC75C2" w:rsidP="00AC75C2">
      <w:pPr>
        <w:pStyle w:val="ListParagraph"/>
        <w:numPr>
          <w:ilvl w:val="0"/>
          <w:numId w:val="22"/>
        </w:numPr>
        <w:spacing w:line="360" w:lineRule="auto"/>
        <w:rPr>
          <w:szCs w:val="24"/>
        </w:rPr>
      </w:pPr>
      <w:r>
        <w:rPr>
          <w:szCs w:val="24"/>
        </w:rPr>
        <w:t xml:space="preserve">Malley </w:t>
      </w:r>
      <w:r w:rsidRPr="007B5986">
        <w:rPr>
          <w:szCs w:val="24"/>
        </w:rPr>
        <w:t>Corpo</w:t>
      </w:r>
      <w:r>
        <w:rPr>
          <w:szCs w:val="24"/>
        </w:rPr>
        <w:t>ra</w:t>
      </w:r>
      <w:r w:rsidRPr="007B5986">
        <w:rPr>
          <w:szCs w:val="24"/>
        </w:rPr>
        <w:t>tion</w:t>
      </w:r>
      <w:r>
        <w:rPr>
          <w:szCs w:val="24"/>
        </w:rPr>
        <w:t xml:space="preserve"> conveys PWS 146006 and the associated land and its remaining rights, titles, and interests in the Original Tract to David McCoy &amp; Associates, Inc. (1997)</w:t>
      </w:r>
    </w:p>
    <w:p w14:paraId="3FB782C2" w14:textId="77777777" w:rsidR="00AC75C2" w:rsidRPr="00245568" w:rsidRDefault="00AC75C2" w:rsidP="00AC75C2">
      <w:pPr>
        <w:pStyle w:val="ListParagraph"/>
        <w:numPr>
          <w:ilvl w:val="0"/>
          <w:numId w:val="22"/>
        </w:numPr>
        <w:spacing w:line="360" w:lineRule="auto"/>
        <w:rPr>
          <w:szCs w:val="24"/>
        </w:rPr>
      </w:pPr>
      <w:r>
        <w:rPr>
          <w:szCs w:val="24"/>
        </w:rPr>
        <w:t>David W. McCoy establishes the David W. McCoy Living Trust (1998)</w:t>
      </w:r>
    </w:p>
    <w:p w14:paraId="7E202962" w14:textId="77777777" w:rsidR="00AC75C2" w:rsidRDefault="00AC75C2" w:rsidP="00AC75C2">
      <w:pPr>
        <w:pStyle w:val="ListParagraph"/>
        <w:numPr>
          <w:ilvl w:val="0"/>
          <w:numId w:val="22"/>
        </w:numPr>
        <w:spacing w:line="360" w:lineRule="auto"/>
        <w:rPr>
          <w:szCs w:val="24"/>
        </w:rPr>
      </w:pPr>
      <w:r>
        <w:rPr>
          <w:szCs w:val="24"/>
        </w:rPr>
        <w:t>David W. McCoy dies and Paul A. McCoy and Fred G. McCoy (collectively, Co-Trustees) are appointed Successor Co-Trustees of the David W. McCoy Living Trust (1999)</w:t>
      </w:r>
    </w:p>
    <w:p w14:paraId="32E09DCC" w14:textId="77777777" w:rsidR="00AC75C2" w:rsidRDefault="00AC75C2" w:rsidP="00AC75C2">
      <w:pPr>
        <w:pStyle w:val="ListParagraph"/>
        <w:numPr>
          <w:ilvl w:val="0"/>
          <w:numId w:val="22"/>
        </w:numPr>
        <w:spacing w:line="360" w:lineRule="auto"/>
        <w:rPr>
          <w:szCs w:val="24"/>
        </w:rPr>
      </w:pPr>
      <w:r>
        <w:rPr>
          <w:szCs w:val="24"/>
        </w:rPr>
        <w:t>David McCoy &amp; Associates, Inc. conveys the surface rights for the land associated with PWS 146006 and its remaining rights, titles, and interests in the Original Tract to Fred G. McCoy (2002)</w:t>
      </w:r>
    </w:p>
    <w:p w14:paraId="6E126510" w14:textId="24000460" w:rsidR="00AC75C2" w:rsidRPr="0092001F" w:rsidRDefault="00AC75C2" w:rsidP="00AC75C2">
      <w:pPr>
        <w:pStyle w:val="ListParagraph"/>
        <w:numPr>
          <w:ilvl w:val="0"/>
          <w:numId w:val="22"/>
        </w:numPr>
        <w:spacing w:line="360" w:lineRule="auto"/>
        <w:rPr>
          <w:szCs w:val="24"/>
        </w:rPr>
      </w:pPr>
      <w:r>
        <w:rPr>
          <w:szCs w:val="24"/>
        </w:rPr>
        <w:t>Barbara Z. McCoy, sole beneficiary of the David W. McCoy Living Trust</w:t>
      </w:r>
      <w:r w:rsidR="00B529AA">
        <w:rPr>
          <w:szCs w:val="24"/>
        </w:rPr>
        <w:t>,</w:t>
      </w:r>
      <w:r>
        <w:rPr>
          <w:szCs w:val="24"/>
        </w:rPr>
        <w:t xml:space="preserve"> passes away and Paul A. McCoy and Ann McCoy are appointed Independent Co-executors of her estate (2012)</w:t>
      </w:r>
    </w:p>
    <w:p w14:paraId="52BBFB5E" w14:textId="77777777" w:rsidR="00AC75C2" w:rsidRPr="0092001F" w:rsidRDefault="00AC75C2" w:rsidP="00AC75C2">
      <w:pPr>
        <w:pStyle w:val="ListParagraph"/>
        <w:numPr>
          <w:ilvl w:val="0"/>
          <w:numId w:val="22"/>
        </w:numPr>
        <w:spacing w:after="120" w:line="360" w:lineRule="auto"/>
        <w:rPr>
          <w:szCs w:val="24"/>
        </w:rPr>
      </w:pPr>
      <w:r>
        <w:rPr>
          <w:szCs w:val="24"/>
        </w:rPr>
        <w:t>David McCoy &amp; Associates, Inc. conveys PWS 146006 to the Co-Trustees (2013)</w:t>
      </w:r>
    </w:p>
    <w:p w14:paraId="5A3ADD1D" w14:textId="1F0793CA" w:rsidR="00DD5776" w:rsidRDefault="00AC75C2" w:rsidP="00AC75C2">
      <w:pPr>
        <w:spacing w:line="360" w:lineRule="auto"/>
        <w:rPr>
          <w:szCs w:val="24"/>
        </w:rPr>
      </w:pPr>
      <w:r>
        <w:rPr>
          <w:szCs w:val="24"/>
        </w:rPr>
        <w:tab/>
        <w:t>Consistent with the foregoing, the special warranty deed lists the Co-Trustees, Paul A. McCoy, Ann McCoy, Fred G. McCoy, and Marilyn A. McCoy as the grantors.</w:t>
      </w:r>
      <w:r w:rsidR="00312ADE">
        <w:rPr>
          <w:szCs w:val="24"/>
        </w:rPr>
        <w:t xml:space="preserve">  Accordingly, Staff recommends that the special warranty deed is a </w:t>
      </w:r>
      <w:proofErr w:type="gramStart"/>
      <w:r w:rsidR="00312ADE">
        <w:rPr>
          <w:szCs w:val="24"/>
        </w:rPr>
        <w:t>sufficient</w:t>
      </w:r>
      <w:proofErr w:type="gramEnd"/>
      <w:r w:rsidR="00312ADE">
        <w:rPr>
          <w:szCs w:val="24"/>
        </w:rPr>
        <w:t xml:space="preserve"> substitute for the Transferor’s Oat</w:t>
      </w:r>
      <w:r w:rsidR="006E5E0F">
        <w:rPr>
          <w:szCs w:val="24"/>
        </w:rPr>
        <w:t xml:space="preserve">h because it is a notarized statement </w:t>
      </w:r>
      <w:r w:rsidR="00713DE4">
        <w:rPr>
          <w:szCs w:val="24"/>
        </w:rPr>
        <w:t xml:space="preserve">detailing the facts </w:t>
      </w:r>
      <w:r w:rsidR="00A10E46">
        <w:rPr>
          <w:szCs w:val="24"/>
        </w:rPr>
        <w:t xml:space="preserve">in the application </w:t>
      </w:r>
      <w:r w:rsidR="00713DE4">
        <w:rPr>
          <w:szCs w:val="24"/>
        </w:rPr>
        <w:t>relevant to the transfer</w:t>
      </w:r>
      <w:r w:rsidR="00145596">
        <w:rPr>
          <w:szCs w:val="24"/>
        </w:rPr>
        <w:t>or</w:t>
      </w:r>
      <w:r w:rsidR="00B529AA">
        <w:rPr>
          <w:szCs w:val="24"/>
        </w:rPr>
        <w:t>.</w:t>
      </w:r>
      <w:r w:rsidR="00A10E46">
        <w:rPr>
          <w:szCs w:val="24"/>
        </w:rPr>
        <w:t xml:space="preserve">  More specifically, it </w:t>
      </w:r>
      <w:r w:rsidR="00AD025B">
        <w:rPr>
          <w:szCs w:val="24"/>
        </w:rPr>
        <w:t xml:space="preserve">confirms </w:t>
      </w:r>
      <w:r w:rsidR="00DD5776">
        <w:rPr>
          <w:szCs w:val="24"/>
        </w:rPr>
        <w:t>the intent to convey the</w:t>
      </w:r>
      <w:r w:rsidR="00A10E46">
        <w:rPr>
          <w:szCs w:val="24"/>
        </w:rPr>
        <w:t xml:space="preserve"> </w:t>
      </w:r>
      <w:r w:rsidR="00AD025B">
        <w:rPr>
          <w:szCs w:val="24"/>
        </w:rPr>
        <w:t xml:space="preserve">real </w:t>
      </w:r>
      <w:r w:rsidR="00A10E46">
        <w:rPr>
          <w:szCs w:val="24"/>
        </w:rPr>
        <w:t xml:space="preserve">property associated with CCN </w:t>
      </w:r>
      <w:r w:rsidR="00DD5776">
        <w:rPr>
          <w:szCs w:val="24"/>
        </w:rPr>
        <w:t>No.</w:t>
      </w:r>
      <w:r w:rsidR="00A10E46">
        <w:rPr>
          <w:szCs w:val="24"/>
        </w:rPr>
        <w:t xml:space="preserve"> 12042 (along with the CCN itself)</w:t>
      </w:r>
      <w:r w:rsidR="00145596">
        <w:rPr>
          <w:szCs w:val="24"/>
        </w:rPr>
        <w:t xml:space="preserve"> to Krebs.</w:t>
      </w:r>
      <w:r w:rsidR="00DD5776">
        <w:rPr>
          <w:szCs w:val="24"/>
        </w:rPr>
        <w:t xml:space="preserve">  </w:t>
      </w:r>
    </w:p>
    <w:p w14:paraId="02B0A70A" w14:textId="3297E2FE" w:rsidR="00DD5776" w:rsidRDefault="00DD5776" w:rsidP="00AC75C2">
      <w:pPr>
        <w:spacing w:line="360" w:lineRule="auto"/>
      </w:pPr>
      <w:r>
        <w:rPr>
          <w:szCs w:val="24"/>
        </w:rPr>
        <w:tab/>
      </w:r>
      <w:r>
        <w:t>Staff acknowledges that a CCN does not vest a CCN holder with exclusive property rights in and to the certificated area</w:t>
      </w:r>
      <w:r w:rsidR="00AD025B">
        <w:t>,</w:t>
      </w:r>
      <w:r>
        <w:rPr>
          <w:rStyle w:val="FootnoteReference"/>
        </w:rPr>
        <w:footnoteReference w:id="4"/>
      </w:r>
      <w:r w:rsidR="00AD025B">
        <w:t xml:space="preserve"> which could raise questions about whether the transfer of the CCN via a deed has any binding legal effect. </w:t>
      </w:r>
      <w:r>
        <w:t xml:space="preserve"> However, CCN No. 12042 is currently an active CCN </w:t>
      </w:r>
      <w:proofErr w:type="gramStart"/>
      <w:r>
        <w:t>despite the fact that</w:t>
      </w:r>
      <w:proofErr w:type="gramEnd"/>
      <w:r>
        <w:t xml:space="preserve"> the series of transfers detailed in the special warranty deed, including the final transfer to Krebs, did not receive the required regulatory approval.  </w:t>
      </w:r>
      <w:r w:rsidR="00AD025B">
        <w:t xml:space="preserve">Thus, </w:t>
      </w:r>
      <w:r>
        <w:t>Staff believes that it is necessary for the</w:t>
      </w:r>
      <w:r w:rsidRPr="00F429E2">
        <w:rPr>
          <w:szCs w:val="24"/>
        </w:rPr>
        <w:t xml:space="preserve"> accommodation, convenience, and safety of the public</w:t>
      </w:r>
      <w:r>
        <w:t xml:space="preserve"> to accept the application </w:t>
      </w:r>
      <w:r>
        <w:lastRenderedPageBreak/>
        <w:t xml:space="preserve">as supplemented so the transfer to Krebs can continue </w:t>
      </w:r>
      <w:r w:rsidR="00AD025B">
        <w:t xml:space="preserve">to be processed and ultimately receive the required </w:t>
      </w:r>
      <w:r>
        <w:t>Commission approval.</w:t>
      </w:r>
      <w:r w:rsidR="00AD025B">
        <w:t xml:space="preserve">  This is the most direct approach to brining </w:t>
      </w:r>
      <w:r w:rsidR="00C318CA">
        <w:t>Gum Island</w:t>
      </w:r>
      <w:r w:rsidR="00AD025B">
        <w:t xml:space="preserve"> into regulatory compliance.  </w:t>
      </w:r>
      <w:r>
        <w:t xml:space="preserve">  </w:t>
      </w:r>
    </w:p>
    <w:p w14:paraId="28FB22B4" w14:textId="0E3987A9" w:rsidR="00AC75C2" w:rsidRPr="00DD5776" w:rsidRDefault="00DD5776" w:rsidP="00DD5776">
      <w:pPr>
        <w:spacing w:line="360" w:lineRule="auto"/>
        <w:rPr>
          <w:szCs w:val="24"/>
        </w:rPr>
      </w:pPr>
      <w:r>
        <w:t xml:space="preserve">     </w:t>
      </w:r>
    </w:p>
    <w:p w14:paraId="37974045" w14:textId="76E00E46" w:rsidR="009E6E35" w:rsidRPr="00006925" w:rsidRDefault="009E6E35" w:rsidP="009E6E35">
      <w:pPr>
        <w:numPr>
          <w:ilvl w:val="0"/>
          <w:numId w:val="10"/>
        </w:numPr>
        <w:spacing w:line="360" w:lineRule="auto"/>
        <w:ind w:left="0" w:firstLine="0"/>
        <w:contextualSpacing/>
        <w:jc w:val="center"/>
        <w:rPr>
          <w:b/>
        </w:rPr>
      </w:pPr>
      <w:r w:rsidRPr="00006925">
        <w:rPr>
          <w:b/>
        </w:rPr>
        <w:t>NOTICE</w:t>
      </w:r>
    </w:p>
    <w:p w14:paraId="19F40D30" w14:textId="7237530E" w:rsidR="003A0E65" w:rsidRDefault="003A0E65" w:rsidP="003A0E65">
      <w:pPr>
        <w:spacing w:line="360" w:lineRule="auto"/>
      </w:pPr>
      <w:r>
        <w:tab/>
        <w:t>At this time, Staff recommends that Applicants proceed with providing public notice to all persons, political subdivisions, and other entities listed in the attached memorandum using the notice provided by M</w:t>
      </w:r>
      <w:r w:rsidR="00EB3AD5">
        <w:t>s. Garcia</w:t>
      </w:r>
      <w:r>
        <w:t xml:space="preserve">.  Along with each individual notice, Staff recommends that Applicants provide an accurate map delineating the requested service area.  </w:t>
      </w:r>
    </w:p>
    <w:p w14:paraId="58EA7D78" w14:textId="431BF27E" w:rsidR="009E6E35" w:rsidRPr="00006925" w:rsidRDefault="003A0E65" w:rsidP="003A0E65">
      <w:pPr>
        <w:autoSpaceDE w:val="0"/>
        <w:autoSpaceDN w:val="0"/>
        <w:adjustRightInd w:val="0"/>
        <w:spacing w:line="360" w:lineRule="auto"/>
        <w:rPr>
          <w:rFonts w:eastAsia="Calibri"/>
          <w:bCs/>
          <w:szCs w:val="24"/>
        </w:rPr>
      </w:pPr>
      <w:r>
        <w:tab/>
        <w:t>Within 30 days of the provision of notice, Staff recommends that Applicants file proof of notice as described in the attached memorandum.  Finally, it is recomm</w:t>
      </w:r>
      <w:bookmarkStart w:id="0" w:name="_GoBack"/>
      <w:bookmarkEnd w:id="0"/>
      <w:r>
        <w:t>ended that Applicants use the attached affidavit to meet these requirements</w:t>
      </w:r>
      <w:r w:rsidR="009E6E35" w:rsidRPr="00006925">
        <w:rPr>
          <w:rFonts w:eastAsia="Calibri"/>
          <w:bCs/>
          <w:szCs w:val="24"/>
        </w:rPr>
        <w:t>.</w:t>
      </w:r>
    </w:p>
    <w:p w14:paraId="36DC4075" w14:textId="77777777" w:rsidR="009E6E35" w:rsidRPr="00006925" w:rsidRDefault="009E6E35" w:rsidP="009E6E35">
      <w:pPr>
        <w:jc w:val="left"/>
        <w:rPr>
          <w:rFonts w:eastAsia="Calibri"/>
          <w:szCs w:val="22"/>
        </w:rPr>
      </w:pPr>
    </w:p>
    <w:p w14:paraId="3AA19681" w14:textId="77777777" w:rsidR="009E6E35" w:rsidRPr="00006925" w:rsidRDefault="009E6E35" w:rsidP="009E6E35">
      <w:pPr>
        <w:keepNext/>
        <w:numPr>
          <w:ilvl w:val="0"/>
          <w:numId w:val="14"/>
        </w:numPr>
        <w:spacing w:line="360" w:lineRule="auto"/>
        <w:ind w:left="0" w:firstLine="0"/>
        <w:contextualSpacing/>
        <w:jc w:val="center"/>
        <w:rPr>
          <w:b/>
        </w:rPr>
      </w:pPr>
      <w:r w:rsidRPr="00006925">
        <w:rPr>
          <w:b/>
        </w:rPr>
        <w:t>PROCEDURAL SCHEDULE</w:t>
      </w:r>
    </w:p>
    <w:p w14:paraId="6417B012" w14:textId="6E847383" w:rsidR="009E6E35" w:rsidRPr="00006925" w:rsidRDefault="009E6E35" w:rsidP="009E6E35">
      <w:pPr>
        <w:spacing w:line="360" w:lineRule="auto"/>
        <w:ind w:firstLine="720"/>
      </w:pPr>
      <w:r w:rsidRPr="00006925">
        <w:t xml:space="preserve">Staff recommends </w:t>
      </w:r>
      <w:r w:rsidR="00AC75C2">
        <w:t xml:space="preserve">that </w:t>
      </w:r>
      <w:r w:rsidRPr="00006925">
        <w:t xml:space="preserve">the application be found administratively complete.  </w:t>
      </w:r>
      <w:r w:rsidR="007F6FB7">
        <w:t>T</w:t>
      </w:r>
      <w:r w:rsidRPr="00006925">
        <w:t>herefore</w:t>
      </w:r>
      <w:r w:rsidR="007F6FB7">
        <w:t>, Staff</w:t>
      </w:r>
      <w:r w:rsidRPr="00006925">
        <w:t xml:space="preserve">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9E6E35" w:rsidRPr="00006925" w14:paraId="26565464" w14:textId="77777777" w:rsidTr="003055C2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7BCAA13D" w14:textId="77777777" w:rsidR="009E6E35" w:rsidRPr="00006925" w:rsidRDefault="009E6E35" w:rsidP="003055C2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2798A749" w14:textId="77777777" w:rsidR="009E6E35" w:rsidRPr="00006925" w:rsidRDefault="009E6E35" w:rsidP="003055C2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Date</w:t>
            </w:r>
          </w:p>
        </w:tc>
      </w:tr>
      <w:tr w:rsidR="009E6E35" w:rsidRPr="00006925" w14:paraId="01378D2F" w14:textId="77777777" w:rsidTr="003055C2">
        <w:trPr>
          <w:trHeight w:val="121"/>
        </w:trPr>
        <w:tc>
          <w:tcPr>
            <w:tcW w:w="5524" w:type="dxa"/>
            <w:shd w:val="clear" w:color="auto" w:fill="auto"/>
          </w:tcPr>
          <w:p w14:paraId="58F054FF" w14:textId="6B3AD23D" w:rsidR="009E6E35" w:rsidRPr="00006925" w:rsidRDefault="009E6E35" w:rsidP="003055C2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for Applicant</w:t>
            </w:r>
            <w:r w:rsidR="003A0E65">
              <w:rPr>
                <w:rFonts w:eastAsia="Calibri"/>
                <w:szCs w:val="24"/>
              </w:rPr>
              <w:t>s</w:t>
            </w:r>
            <w:r w:rsidRPr="00006925">
              <w:rPr>
                <w:rFonts w:eastAsia="Calibri"/>
                <w:szCs w:val="24"/>
              </w:rPr>
              <w:t xml:space="preserve"> to file with the Commission signed affidavit that the notice was given along with a copy of the notice sent to the affected parties</w:t>
            </w:r>
          </w:p>
        </w:tc>
        <w:tc>
          <w:tcPr>
            <w:tcW w:w="3826" w:type="dxa"/>
            <w:shd w:val="clear" w:color="auto" w:fill="auto"/>
          </w:tcPr>
          <w:p w14:paraId="16F99E38" w14:textId="2281147A" w:rsidR="009E6E35" w:rsidRPr="00006925" w:rsidRDefault="003A0E65" w:rsidP="003055C2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April </w:t>
            </w:r>
            <w:r w:rsidR="00EB3AD5">
              <w:rPr>
                <w:szCs w:val="24"/>
              </w:rPr>
              <w:t>10</w:t>
            </w:r>
            <w:r w:rsidR="009E6E35" w:rsidRPr="00006925">
              <w:rPr>
                <w:szCs w:val="24"/>
              </w:rPr>
              <w:t>, 2020</w:t>
            </w:r>
          </w:p>
        </w:tc>
      </w:tr>
      <w:tr w:rsidR="009E6E35" w:rsidRPr="00006925" w14:paraId="66C105BB" w14:textId="77777777" w:rsidTr="003055C2">
        <w:trPr>
          <w:trHeight w:val="611"/>
        </w:trPr>
        <w:tc>
          <w:tcPr>
            <w:tcW w:w="5524" w:type="dxa"/>
            <w:shd w:val="clear" w:color="auto" w:fill="auto"/>
          </w:tcPr>
          <w:p w14:paraId="4B2FF873" w14:textId="77777777" w:rsidR="009E6E35" w:rsidRPr="00006925" w:rsidRDefault="009E6E35" w:rsidP="003055C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</w:tcPr>
          <w:p w14:paraId="0A5B2C59" w14:textId="0BA71D25" w:rsidR="009E6E35" w:rsidRPr="00006925" w:rsidRDefault="003A0E65" w:rsidP="003055C2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April </w:t>
            </w:r>
            <w:r w:rsidR="00EB3AD5">
              <w:rPr>
                <w:szCs w:val="24"/>
              </w:rPr>
              <w:t>24</w:t>
            </w:r>
            <w:r w:rsidR="009E6E35" w:rsidRPr="00006925">
              <w:rPr>
                <w:szCs w:val="24"/>
              </w:rPr>
              <w:t>, 2020</w:t>
            </w:r>
          </w:p>
        </w:tc>
      </w:tr>
      <w:tr w:rsidR="009E6E35" w:rsidRPr="00006925" w14:paraId="1ECCC071" w14:textId="77777777" w:rsidTr="003055C2">
        <w:trPr>
          <w:trHeight w:val="611"/>
        </w:trPr>
        <w:tc>
          <w:tcPr>
            <w:tcW w:w="5524" w:type="dxa"/>
            <w:shd w:val="clear" w:color="auto" w:fill="auto"/>
          </w:tcPr>
          <w:p w14:paraId="1605C801" w14:textId="77777777" w:rsidR="009E6E35" w:rsidRPr="00006925" w:rsidRDefault="009E6E35" w:rsidP="003055C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76D68582" w14:textId="77777777" w:rsidR="009E6E35" w:rsidRPr="00006925" w:rsidRDefault="009E6E35" w:rsidP="003055C2">
            <w:pPr>
              <w:keepNext/>
              <w:jc w:val="left"/>
              <w:rPr>
                <w:szCs w:val="24"/>
              </w:rPr>
            </w:pPr>
            <w:r w:rsidRPr="00006925">
              <w:rPr>
                <w:szCs w:val="24"/>
              </w:rPr>
              <w:t>Thirty (30) days after notice is issued</w:t>
            </w:r>
          </w:p>
        </w:tc>
      </w:tr>
    </w:tbl>
    <w:p w14:paraId="2FFF7E67" w14:textId="586A053E" w:rsidR="003A0E65" w:rsidRDefault="003A0E65" w:rsidP="009E6E35">
      <w:pPr>
        <w:spacing w:line="360" w:lineRule="auto"/>
        <w:ind w:left="1080"/>
        <w:contextualSpacing/>
        <w:rPr>
          <w:szCs w:val="24"/>
        </w:rPr>
      </w:pPr>
    </w:p>
    <w:p w14:paraId="72702120" w14:textId="6C06A82B" w:rsidR="00786211" w:rsidRPr="00EB3AD5" w:rsidRDefault="00786211" w:rsidP="00EB3AD5">
      <w:pPr>
        <w:jc w:val="left"/>
        <w:rPr>
          <w:szCs w:val="24"/>
        </w:rPr>
      </w:pPr>
    </w:p>
    <w:p w14:paraId="77A0F69A" w14:textId="6A32AA46" w:rsidR="009E6E35" w:rsidRPr="00006925" w:rsidRDefault="009E6E35" w:rsidP="009E6E35">
      <w:pPr>
        <w:numPr>
          <w:ilvl w:val="0"/>
          <w:numId w:val="14"/>
        </w:numPr>
        <w:spacing w:line="360" w:lineRule="auto"/>
        <w:ind w:left="0" w:firstLine="0"/>
        <w:contextualSpacing/>
        <w:jc w:val="center"/>
        <w:rPr>
          <w:b/>
        </w:rPr>
      </w:pPr>
      <w:r w:rsidRPr="00006925">
        <w:rPr>
          <w:b/>
        </w:rPr>
        <w:t>CONCLUSION</w:t>
      </w:r>
    </w:p>
    <w:p w14:paraId="75217332" w14:textId="22945BB5" w:rsidR="009E6E35" w:rsidRPr="00006925" w:rsidRDefault="009E6E35" w:rsidP="009E6E35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006925">
        <w:tab/>
        <w:t>For the reasons detailed above, Staff recommends that the application as supplemented be found administratively complete, that Applicants</w:t>
      </w:r>
      <w:r w:rsidRPr="00006925">
        <w:rPr>
          <w:bCs/>
          <w:szCs w:val="24"/>
        </w:rPr>
        <w:t xml:space="preserve"> </w:t>
      </w:r>
      <w:r w:rsidRPr="00006925">
        <w:t xml:space="preserve">be directed to provide notice as detailed in the attached memorandum, </w:t>
      </w:r>
      <w:r w:rsidR="00AC75C2">
        <w:t xml:space="preserve">and </w:t>
      </w:r>
      <w:r w:rsidRPr="00006925">
        <w:t xml:space="preserve">that the </w:t>
      </w:r>
      <w:r w:rsidR="007F6FB7">
        <w:t xml:space="preserve">proposed </w:t>
      </w:r>
      <w:r w:rsidRPr="00006925">
        <w:t>procedural schedule be adopted</w:t>
      </w:r>
      <w:r w:rsidR="00EB3AD5">
        <w:t>.</w:t>
      </w:r>
    </w:p>
    <w:p w14:paraId="1F4D2BBE" w14:textId="27D43DCE" w:rsidR="009E6E35" w:rsidRDefault="009E6E35" w:rsidP="009E6E35">
      <w:pPr>
        <w:spacing w:line="360" w:lineRule="auto"/>
        <w:ind w:firstLine="720"/>
      </w:pPr>
    </w:p>
    <w:p w14:paraId="49D8DE29" w14:textId="6FCDDA3A" w:rsidR="003744AE" w:rsidRPr="001E00B9" w:rsidRDefault="004E1C4E" w:rsidP="003A0E65">
      <w:pPr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8E40F8">
        <w:rPr>
          <w:bCs/>
          <w:noProof/>
          <w:szCs w:val="24"/>
        </w:rPr>
        <w:t>March 10, 2020</w:t>
      </w:r>
      <w:r w:rsidR="00180924" w:rsidRPr="00933084">
        <w:rPr>
          <w:bCs/>
          <w:szCs w:val="24"/>
        </w:rPr>
        <w:fldChar w:fldCharType="end"/>
      </w:r>
    </w:p>
    <w:p w14:paraId="2B19FEB5" w14:textId="77777777" w:rsidR="00EB3AD5" w:rsidRDefault="00EB3AD5" w:rsidP="00180924">
      <w:pPr>
        <w:spacing w:line="480" w:lineRule="auto"/>
        <w:ind w:left="3600" w:firstLine="720"/>
        <w:rPr>
          <w:szCs w:val="24"/>
        </w:rPr>
      </w:pPr>
    </w:p>
    <w:p w14:paraId="7A012836" w14:textId="68269473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lastRenderedPageBreak/>
        <w:t>Respectfully s</w:t>
      </w:r>
      <w:r w:rsidR="00180924" w:rsidRPr="00B92396">
        <w:rPr>
          <w:szCs w:val="24"/>
        </w:rPr>
        <w:t>ubmitted,</w:t>
      </w:r>
    </w:p>
    <w:p w14:paraId="19708B4B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D9C7079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45939C96" w14:textId="77777777" w:rsidR="00180924" w:rsidRPr="003F3549" w:rsidRDefault="00180924" w:rsidP="00180924"/>
    <w:p w14:paraId="45A5D8BF" w14:textId="7199A720" w:rsidR="003A0E65" w:rsidRPr="009B5177" w:rsidRDefault="00180924" w:rsidP="003A0E65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F6FB7">
        <w:rPr>
          <w:szCs w:val="24"/>
        </w:rPr>
        <w:t>Rachelle Nicolette Robles</w:t>
      </w:r>
    </w:p>
    <w:p w14:paraId="0678F13B" w14:textId="77777777" w:rsidR="003A0E65" w:rsidRPr="009B5177" w:rsidRDefault="003A0E65" w:rsidP="003A0E65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68CB0FBD" w14:textId="77777777" w:rsidR="003A0E65" w:rsidRPr="001C38D4" w:rsidRDefault="003A0E65" w:rsidP="003A0E65">
      <w:pPr>
        <w:contextualSpacing/>
        <w:rPr>
          <w:szCs w:val="24"/>
        </w:rPr>
      </w:pPr>
    </w:p>
    <w:p w14:paraId="5127C56A" w14:textId="77777777" w:rsidR="003A0E65" w:rsidRPr="00727997" w:rsidRDefault="003A0E65" w:rsidP="003A0E65">
      <w:pPr>
        <w:keepNext/>
        <w:ind w:left="4320"/>
        <w:rPr>
          <w:szCs w:val="24"/>
        </w:rPr>
      </w:pPr>
      <w:r w:rsidRPr="00727997">
        <w:rPr>
          <w:szCs w:val="24"/>
        </w:rPr>
        <w:t xml:space="preserve">Heath D. Armstrong </w:t>
      </w:r>
    </w:p>
    <w:p w14:paraId="7DCD41BB" w14:textId="77777777" w:rsidR="003A0E65" w:rsidRPr="00727997" w:rsidRDefault="003A0E65" w:rsidP="003A0E65">
      <w:pPr>
        <w:keepNext/>
        <w:ind w:left="4320"/>
        <w:rPr>
          <w:szCs w:val="24"/>
        </w:rPr>
      </w:pPr>
      <w:r w:rsidRPr="00727997">
        <w:rPr>
          <w:szCs w:val="24"/>
        </w:rPr>
        <w:t>Managing Attorney</w:t>
      </w:r>
    </w:p>
    <w:p w14:paraId="465F950D" w14:textId="77777777" w:rsidR="003A0E65" w:rsidRDefault="003A0E65" w:rsidP="003A0E65">
      <w:pPr>
        <w:pStyle w:val="Normaldouble"/>
        <w:tabs>
          <w:tab w:val="left" w:pos="4320"/>
        </w:tabs>
        <w:spacing w:line="240" w:lineRule="auto"/>
        <w:rPr>
          <w:szCs w:val="24"/>
        </w:rPr>
      </w:pPr>
      <w:r>
        <w:rPr>
          <w:szCs w:val="24"/>
        </w:rPr>
        <w:tab/>
      </w:r>
    </w:p>
    <w:p w14:paraId="5BE5DFC6" w14:textId="77777777" w:rsidR="003A0E65" w:rsidRDefault="003A0E65" w:rsidP="003A0E65">
      <w:pPr>
        <w:pStyle w:val="Normaldouble"/>
        <w:tabs>
          <w:tab w:val="left" w:pos="4320"/>
        </w:tabs>
        <w:spacing w:line="240" w:lineRule="auto"/>
        <w:rPr>
          <w:szCs w:val="24"/>
        </w:rPr>
      </w:pPr>
    </w:p>
    <w:p w14:paraId="1CC696C8" w14:textId="77777777" w:rsidR="003A0E65" w:rsidRDefault="003A0E65" w:rsidP="003A0E65">
      <w:pPr>
        <w:pStyle w:val="Normaldouble"/>
        <w:tabs>
          <w:tab w:val="left" w:pos="4320"/>
        </w:tabs>
        <w:spacing w:line="240" w:lineRule="auto"/>
        <w:rPr>
          <w:szCs w:val="24"/>
        </w:rPr>
      </w:pPr>
      <w:r>
        <w:rPr>
          <w:szCs w:val="24"/>
        </w:rPr>
        <w:tab/>
      </w:r>
    </w:p>
    <w:p w14:paraId="0993470F" w14:textId="77777777" w:rsidR="003A0E65" w:rsidRPr="005161D8" w:rsidRDefault="003A0E65" w:rsidP="003A0E65">
      <w:pPr>
        <w:pStyle w:val="Normaldouble"/>
        <w:tabs>
          <w:tab w:val="left" w:pos="4320"/>
        </w:tabs>
        <w:spacing w:line="240" w:lineRule="auto"/>
        <w:rPr>
          <w:szCs w:val="24"/>
        </w:rPr>
      </w:pPr>
      <w:r>
        <w:rPr>
          <w:szCs w:val="24"/>
        </w:rPr>
        <w:tab/>
      </w:r>
      <w:r w:rsidRPr="005161D8">
        <w:rPr>
          <w:szCs w:val="24"/>
        </w:rPr>
        <w:t>_________________________</w:t>
      </w:r>
      <w:r>
        <w:rPr>
          <w:szCs w:val="24"/>
        </w:rPr>
        <w:t>_</w:t>
      </w:r>
      <w:r w:rsidRPr="005161D8">
        <w:rPr>
          <w:szCs w:val="24"/>
        </w:rPr>
        <w:t>___</w:t>
      </w:r>
    </w:p>
    <w:p w14:paraId="7219BA1A" w14:textId="77777777" w:rsidR="003A0E65" w:rsidRPr="00775FA1" w:rsidRDefault="003A0E65" w:rsidP="003A0E65">
      <w:pPr>
        <w:pStyle w:val="Blockquote"/>
        <w:ind w:left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75FA1">
        <w:t>Eleanor D’Ambrosio</w:t>
      </w:r>
    </w:p>
    <w:p w14:paraId="6005655D" w14:textId="77777777" w:rsidR="003A0E65" w:rsidRPr="00775FA1" w:rsidRDefault="003A0E65" w:rsidP="003A0E65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State Bar No. 24097559</w:t>
      </w:r>
    </w:p>
    <w:p w14:paraId="4A0E8C9B" w14:textId="77777777" w:rsidR="003A0E65" w:rsidRPr="00775FA1" w:rsidRDefault="003A0E65" w:rsidP="003A0E65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75FA1">
        <w:t>1701 N. Congress Avenue</w:t>
      </w:r>
    </w:p>
    <w:p w14:paraId="2B34FEC3" w14:textId="77777777" w:rsidR="003A0E65" w:rsidRPr="00775FA1" w:rsidRDefault="003A0E65" w:rsidP="003A0E65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P.O. Box 13326</w:t>
      </w:r>
    </w:p>
    <w:p w14:paraId="2B1E3A42" w14:textId="77777777" w:rsidR="003A0E65" w:rsidRPr="00775FA1" w:rsidRDefault="003A0E65" w:rsidP="003A0E65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Austin, Texas 78711-3326</w:t>
      </w:r>
    </w:p>
    <w:p w14:paraId="41ADD164" w14:textId="77777777" w:rsidR="003A0E65" w:rsidRPr="00775FA1" w:rsidRDefault="003A0E65" w:rsidP="003A0E65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(512) 936-7</w:t>
      </w:r>
      <w:r>
        <w:t>0</w:t>
      </w:r>
      <w:r w:rsidRPr="00775FA1">
        <w:t>2</w:t>
      </w:r>
      <w:r>
        <w:t>1</w:t>
      </w:r>
    </w:p>
    <w:p w14:paraId="4446B3E2" w14:textId="77777777" w:rsidR="003A0E65" w:rsidRPr="00775FA1" w:rsidRDefault="003A0E65" w:rsidP="003A0E65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(512) 936-7268 (facsimile)</w:t>
      </w:r>
    </w:p>
    <w:p w14:paraId="676FB4AC" w14:textId="77777777" w:rsidR="003A0E65" w:rsidRDefault="003A0E65" w:rsidP="003A0E65">
      <w:pPr>
        <w:pStyle w:val="Blockquote"/>
        <w:ind w:left="0"/>
        <w:rPr>
          <w:b/>
          <w:bCs/>
          <w:caps/>
        </w:rPr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EF3455">
        <w:t>Eleanor.Dambrosio@puc.texas.gov</w:t>
      </w:r>
    </w:p>
    <w:p w14:paraId="437326F1" w14:textId="77777777" w:rsidR="003A0E65" w:rsidRDefault="003A0E65" w:rsidP="003A0E65">
      <w:pPr>
        <w:pStyle w:val="Blockquote"/>
        <w:ind w:left="0"/>
        <w:rPr>
          <w:b/>
          <w:bCs/>
          <w:caps/>
        </w:rPr>
      </w:pPr>
    </w:p>
    <w:p w14:paraId="48E1A8F0" w14:textId="77777777" w:rsidR="005E2F2A" w:rsidRDefault="005E2F2A" w:rsidP="003A0E65">
      <w:pPr>
        <w:pStyle w:val="Blockquote"/>
        <w:ind w:left="0" w:right="0"/>
        <w:jc w:val="center"/>
        <w:rPr>
          <w:b/>
          <w:bCs/>
          <w:caps/>
        </w:rPr>
      </w:pPr>
    </w:p>
    <w:p w14:paraId="52C7BF96" w14:textId="77777777" w:rsidR="009F06D9" w:rsidRDefault="009F06D9" w:rsidP="003A0E65">
      <w:pPr>
        <w:pStyle w:val="Blockquote"/>
        <w:ind w:left="0" w:right="0"/>
        <w:jc w:val="center"/>
        <w:rPr>
          <w:b/>
          <w:bCs/>
          <w:caps/>
        </w:rPr>
      </w:pPr>
    </w:p>
    <w:p w14:paraId="711A6B43" w14:textId="77777777" w:rsidR="009F06D9" w:rsidRDefault="009F06D9" w:rsidP="003A0E65">
      <w:pPr>
        <w:pStyle w:val="Blockquote"/>
        <w:ind w:left="0" w:right="0"/>
        <w:jc w:val="center"/>
        <w:rPr>
          <w:b/>
          <w:bCs/>
          <w:caps/>
        </w:rPr>
      </w:pPr>
    </w:p>
    <w:p w14:paraId="11545288" w14:textId="4D09193F" w:rsidR="003A0E65" w:rsidRPr="004608C9" w:rsidRDefault="003A0E65" w:rsidP="003A0E65">
      <w:pPr>
        <w:pStyle w:val="Blockquote"/>
        <w:ind w:left="0" w:right="0"/>
        <w:jc w:val="center"/>
        <w:rPr>
          <w:b/>
          <w:bCs/>
          <w:caps/>
        </w:rPr>
      </w:pPr>
      <w:r w:rsidRPr="00491FA9">
        <w:rPr>
          <w:b/>
          <w:bCs/>
          <w:caps/>
        </w:rPr>
        <w:t>Docket</w:t>
      </w:r>
      <w:r w:rsidRPr="00491FA9">
        <w:rPr>
          <w:b/>
          <w:bCs/>
        </w:rPr>
        <w:t xml:space="preserve"> </w:t>
      </w:r>
      <w:r w:rsidRPr="00491FA9">
        <w:rPr>
          <w:b/>
          <w:bCs/>
          <w:caps/>
        </w:rPr>
        <w:t xml:space="preserve">No. </w:t>
      </w:r>
      <w:r>
        <w:rPr>
          <w:b/>
          <w:bCs/>
          <w:caps/>
        </w:rPr>
        <w:t>50</w:t>
      </w:r>
      <w:r w:rsidR="00EB3AD5">
        <w:rPr>
          <w:b/>
          <w:bCs/>
          <w:caps/>
        </w:rPr>
        <w:t>038</w:t>
      </w:r>
    </w:p>
    <w:p w14:paraId="6AEEE6E6" w14:textId="77777777" w:rsidR="003A0E65" w:rsidRPr="007C52EB" w:rsidRDefault="003A0E65" w:rsidP="003A0E65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A1CE7EF" w14:textId="77777777" w:rsidR="003A0E65" w:rsidRPr="007C52EB" w:rsidRDefault="003A0E65" w:rsidP="003A0E65">
      <w:pPr>
        <w:keepNext/>
        <w:jc w:val="center"/>
        <w:rPr>
          <w:b/>
          <w:szCs w:val="24"/>
        </w:rPr>
      </w:pPr>
    </w:p>
    <w:p w14:paraId="71FAA8B1" w14:textId="049EF369" w:rsidR="003A0E65" w:rsidRPr="007C52EB" w:rsidRDefault="003A0E65" w:rsidP="003A0E65">
      <w:pPr>
        <w:spacing w:line="360" w:lineRule="auto"/>
        <w:ind w:firstLine="720"/>
        <w:rPr>
          <w:szCs w:val="24"/>
        </w:rPr>
      </w:pPr>
      <w:r w:rsidRPr="007C52EB">
        <w:rPr>
          <w:szCs w:val="24"/>
        </w:rPr>
        <w:t xml:space="preserve">I certify that a copy of this document will be served on all parties of record on </w:t>
      </w:r>
      <w:r w:rsidRPr="007C52EB">
        <w:rPr>
          <w:szCs w:val="24"/>
        </w:rPr>
        <w:fldChar w:fldCharType="begin"/>
      </w:r>
      <w:r w:rsidRPr="007C52EB">
        <w:rPr>
          <w:szCs w:val="24"/>
        </w:rPr>
        <w:instrText xml:space="preserve"> DATE \@ "MMMM d, yyyy" </w:instrText>
      </w:r>
      <w:r w:rsidRPr="007C52EB">
        <w:rPr>
          <w:szCs w:val="24"/>
        </w:rPr>
        <w:fldChar w:fldCharType="separate"/>
      </w:r>
      <w:r w:rsidR="008E40F8">
        <w:rPr>
          <w:noProof/>
          <w:szCs w:val="24"/>
        </w:rPr>
        <w:t>March 10, 2020</w:t>
      </w:r>
      <w:r w:rsidRPr="007C52EB">
        <w:rPr>
          <w:szCs w:val="24"/>
        </w:rPr>
        <w:fldChar w:fldCharType="end"/>
      </w:r>
      <w:r w:rsidRPr="007C52EB">
        <w:rPr>
          <w:szCs w:val="24"/>
        </w:rPr>
        <w:t>, in accordance with 16 T</w:t>
      </w:r>
      <w:r>
        <w:rPr>
          <w:szCs w:val="24"/>
        </w:rPr>
        <w:t xml:space="preserve">exas </w:t>
      </w:r>
      <w:r w:rsidRPr="007C52EB">
        <w:rPr>
          <w:szCs w:val="24"/>
        </w:rPr>
        <w:t>A</w:t>
      </w:r>
      <w:r>
        <w:rPr>
          <w:szCs w:val="24"/>
        </w:rPr>
        <w:t xml:space="preserve">dministrative </w:t>
      </w:r>
      <w:r w:rsidRPr="007C52EB">
        <w:rPr>
          <w:szCs w:val="24"/>
        </w:rPr>
        <w:t>C</w:t>
      </w:r>
      <w:r>
        <w:rPr>
          <w:szCs w:val="24"/>
        </w:rPr>
        <w:t>ode</w:t>
      </w:r>
      <w:r w:rsidRPr="007C52EB">
        <w:rPr>
          <w:szCs w:val="24"/>
        </w:rPr>
        <w:t xml:space="preserve"> § 22.74.</w:t>
      </w:r>
    </w:p>
    <w:p w14:paraId="38268B95" w14:textId="77777777" w:rsidR="003A0E65" w:rsidRPr="007C52EB" w:rsidRDefault="003A0E65" w:rsidP="003A0E65">
      <w:pPr>
        <w:keepNext/>
        <w:spacing w:line="360" w:lineRule="auto"/>
        <w:ind w:firstLine="720"/>
        <w:rPr>
          <w:szCs w:val="24"/>
        </w:rPr>
      </w:pPr>
    </w:p>
    <w:p w14:paraId="39C5A194" w14:textId="453CB2D6" w:rsidR="003A0E65" w:rsidRPr="00562F7C" w:rsidRDefault="003A0E65" w:rsidP="003A0E65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</w:t>
      </w:r>
    </w:p>
    <w:p w14:paraId="651EBBDD" w14:textId="44A59F06" w:rsidR="0038776A" w:rsidRPr="00180924" w:rsidRDefault="003A0E65" w:rsidP="00EB3AD5">
      <w:pPr>
        <w:pStyle w:val="Normaldouble"/>
        <w:spacing w:line="240" w:lineRule="auto"/>
        <w:ind w:left="4320"/>
      </w:pPr>
      <w:r w:rsidRPr="00775FA1">
        <w:t>Eleanor D’Ambrosio</w:t>
      </w: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81A5C" w14:textId="77777777" w:rsidR="00736AEA" w:rsidRDefault="00736AEA">
      <w:r>
        <w:separator/>
      </w:r>
    </w:p>
  </w:endnote>
  <w:endnote w:type="continuationSeparator" w:id="0">
    <w:p w14:paraId="63243064" w14:textId="77777777" w:rsidR="00736AEA" w:rsidRDefault="0073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3DB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A9DDF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90A5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ABFBA57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85C52F1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3C282" w14:textId="77777777" w:rsidR="00736AEA" w:rsidRDefault="00736AEA">
      <w:r>
        <w:separator/>
      </w:r>
    </w:p>
  </w:footnote>
  <w:footnote w:type="continuationSeparator" w:id="0">
    <w:p w14:paraId="7E6A899A" w14:textId="77777777" w:rsidR="00736AEA" w:rsidRDefault="00736AEA">
      <w:r>
        <w:continuationSeparator/>
      </w:r>
    </w:p>
  </w:footnote>
  <w:footnote w:id="1">
    <w:p w14:paraId="7503B119" w14:textId="77777777" w:rsidR="00AC75C2" w:rsidRPr="005B7EDC" w:rsidRDefault="00AC75C2" w:rsidP="00AC75C2">
      <w:pPr>
        <w:pStyle w:val="FootnoteText"/>
        <w:spacing w:after="120"/>
      </w:pPr>
      <w:r>
        <w:tab/>
      </w:r>
      <w:r w:rsidRPr="005B7EDC">
        <w:rPr>
          <w:rStyle w:val="FootnoteReference"/>
        </w:rPr>
        <w:footnoteRef/>
      </w:r>
      <w:r w:rsidRPr="005B7EDC">
        <w:t xml:space="preserve">  TWC § 13.301(a)(1).</w:t>
      </w:r>
    </w:p>
  </w:footnote>
  <w:footnote w:id="2">
    <w:p w14:paraId="29AE07A4" w14:textId="77777777" w:rsidR="00AC75C2" w:rsidRDefault="00AC75C2" w:rsidP="00AC75C2">
      <w:pPr>
        <w:pStyle w:val="FootnoteText"/>
        <w:spacing w:after="120"/>
      </w:pPr>
      <w:r w:rsidRPr="005B7EDC">
        <w:tab/>
      </w:r>
      <w:r w:rsidRPr="005B7EDC">
        <w:rPr>
          <w:rStyle w:val="FootnoteReference"/>
        </w:rPr>
        <w:footnoteRef/>
      </w:r>
      <w:r w:rsidRPr="005B7EDC">
        <w:t xml:space="preserve">  16 TAC  § 24.239.</w:t>
      </w:r>
    </w:p>
  </w:footnote>
  <w:footnote w:id="3">
    <w:p w14:paraId="1467E64A" w14:textId="77777777" w:rsidR="00AC75C2" w:rsidRPr="00406432" w:rsidRDefault="00AC75C2" w:rsidP="00AC75C2">
      <w:pPr>
        <w:pStyle w:val="FootnoteText"/>
      </w:pPr>
      <w:r>
        <w:tab/>
      </w:r>
      <w:r w:rsidRPr="00406432">
        <w:rPr>
          <w:rStyle w:val="FootnoteReference"/>
        </w:rPr>
        <w:footnoteRef/>
      </w:r>
      <w:r w:rsidRPr="00406432">
        <w:t xml:space="preserve">  Application for Sale, Transfer, or Merger at Oath for Transferor (Transferring Entity).</w:t>
      </w:r>
    </w:p>
  </w:footnote>
  <w:footnote w:id="4">
    <w:p w14:paraId="2E30CE2C" w14:textId="01D2C644" w:rsidR="00DD5776" w:rsidRDefault="008E40F8">
      <w:pPr>
        <w:pStyle w:val="FootnoteText"/>
      </w:pPr>
      <w:r>
        <w:tab/>
      </w:r>
      <w:r w:rsidR="00DD5776">
        <w:rPr>
          <w:rStyle w:val="FootnoteReference"/>
        </w:rPr>
        <w:footnoteRef/>
      </w:r>
      <w:r w:rsidR="00DD5776">
        <w:t xml:space="preserve">  16 TAC § 24.251.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5DF310C"/>
    <w:multiLevelType w:val="hybridMultilevel"/>
    <w:tmpl w:val="9B800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8933C9"/>
    <w:multiLevelType w:val="hybridMultilevel"/>
    <w:tmpl w:val="84949A0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1746B9A"/>
    <w:multiLevelType w:val="hybridMultilevel"/>
    <w:tmpl w:val="3334BBC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76973E1E"/>
    <w:multiLevelType w:val="hybridMultilevel"/>
    <w:tmpl w:val="7ABC22B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2"/>
  </w:num>
  <w:num w:numId="5">
    <w:abstractNumId w:val="18"/>
  </w:num>
  <w:num w:numId="6">
    <w:abstractNumId w:val="17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9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0"/>
  </w:num>
  <w:num w:numId="15">
    <w:abstractNumId w:val="12"/>
  </w:num>
  <w:num w:numId="16">
    <w:abstractNumId w:val="16"/>
  </w:num>
  <w:num w:numId="17">
    <w:abstractNumId w:val="3"/>
  </w:num>
  <w:num w:numId="18">
    <w:abstractNumId w:val="8"/>
  </w:num>
  <w:num w:numId="19">
    <w:abstractNumId w:val="19"/>
  </w:num>
  <w:num w:numId="20">
    <w:abstractNumId w:val="10"/>
  </w:num>
  <w:num w:numId="21">
    <w:abstractNumId w:val="1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0A4"/>
    <w:rsid w:val="00006869"/>
    <w:rsid w:val="00010565"/>
    <w:rsid w:val="000134BB"/>
    <w:rsid w:val="00015160"/>
    <w:rsid w:val="00022774"/>
    <w:rsid w:val="000233F8"/>
    <w:rsid w:val="00043B1E"/>
    <w:rsid w:val="00045794"/>
    <w:rsid w:val="00050EC3"/>
    <w:rsid w:val="000621BB"/>
    <w:rsid w:val="00072FE5"/>
    <w:rsid w:val="000762F1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5596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16F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6800"/>
    <w:rsid w:val="001D0EFA"/>
    <w:rsid w:val="001E00B9"/>
    <w:rsid w:val="001E0547"/>
    <w:rsid w:val="001E1E75"/>
    <w:rsid w:val="001E55D1"/>
    <w:rsid w:val="001F5767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233C"/>
    <w:rsid w:val="00253FE6"/>
    <w:rsid w:val="0025700B"/>
    <w:rsid w:val="00261AFE"/>
    <w:rsid w:val="0026558A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C5DB8"/>
    <w:rsid w:val="002D170C"/>
    <w:rsid w:val="002D3A76"/>
    <w:rsid w:val="002D481E"/>
    <w:rsid w:val="002D543A"/>
    <w:rsid w:val="002D7B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2ADE"/>
    <w:rsid w:val="0031610B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478EE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0E65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57E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099D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4F6D9E"/>
    <w:rsid w:val="005024E1"/>
    <w:rsid w:val="00506031"/>
    <w:rsid w:val="00511DED"/>
    <w:rsid w:val="00512FCC"/>
    <w:rsid w:val="00517C97"/>
    <w:rsid w:val="0053383E"/>
    <w:rsid w:val="00535DF6"/>
    <w:rsid w:val="0054012D"/>
    <w:rsid w:val="00545EEE"/>
    <w:rsid w:val="00547811"/>
    <w:rsid w:val="00551F56"/>
    <w:rsid w:val="005528A6"/>
    <w:rsid w:val="00553BD2"/>
    <w:rsid w:val="00555E35"/>
    <w:rsid w:val="005617AE"/>
    <w:rsid w:val="0057620A"/>
    <w:rsid w:val="00585681"/>
    <w:rsid w:val="00587716"/>
    <w:rsid w:val="00590818"/>
    <w:rsid w:val="00590AC1"/>
    <w:rsid w:val="0059197A"/>
    <w:rsid w:val="00593606"/>
    <w:rsid w:val="00595FDD"/>
    <w:rsid w:val="0059639F"/>
    <w:rsid w:val="00596A01"/>
    <w:rsid w:val="00596DB2"/>
    <w:rsid w:val="005A31F1"/>
    <w:rsid w:val="005A56ED"/>
    <w:rsid w:val="005A652A"/>
    <w:rsid w:val="005B600D"/>
    <w:rsid w:val="005B6597"/>
    <w:rsid w:val="005B76D0"/>
    <w:rsid w:val="005B7B7B"/>
    <w:rsid w:val="005C5115"/>
    <w:rsid w:val="005C7DF5"/>
    <w:rsid w:val="005D0E47"/>
    <w:rsid w:val="005E2C48"/>
    <w:rsid w:val="005E2F2A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978F0"/>
    <w:rsid w:val="006A105D"/>
    <w:rsid w:val="006C2E8A"/>
    <w:rsid w:val="006C376D"/>
    <w:rsid w:val="006D12A3"/>
    <w:rsid w:val="006D13DF"/>
    <w:rsid w:val="006D3B00"/>
    <w:rsid w:val="006D7DB2"/>
    <w:rsid w:val="006E1283"/>
    <w:rsid w:val="006E3070"/>
    <w:rsid w:val="006E5E0F"/>
    <w:rsid w:val="006E6D50"/>
    <w:rsid w:val="006E72CB"/>
    <w:rsid w:val="006F3A4D"/>
    <w:rsid w:val="006F3BE8"/>
    <w:rsid w:val="00701F55"/>
    <w:rsid w:val="007028F4"/>
    <w:rsid w:val="007035E0"/>
    <w:rsid w:val="00706EA0"/>
    <w:rsid w:val="00707E08"/>
    <w:rsid w:val="00713DE4"/>
    <w:rsid w:val="0071409A"/>
    <w:rsid w:val="007154AA"/>
    <w:rsid w:val="00721484"/>
    <w:rsid w:val="00721EA3"/>
    <w:rsid w:val="007271CB"/>
    <w:rsid w:val="00734222"/>
    <w:rsid w:val="007352D9"/>
    <w:rsid w:val="00735FE0"/>
    <w:rsid w:val="00736AEA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0267"/>
    <w:rsid w:val="007636DB"/>
    <w:rsid w:val="00764DA3"/>
    <w:rsid w:val="00765020"/>
    <w:rsid w:val="00766674"/>
    <w:rsid w:val="00767644"/>
    <w:rsid w:val="007717F6"/>
    <w:rsid w:val="007726C7"/>
    <w:rsid w:val="007805C5"/>
    <w:rsid w:val="00781DFD"/>
    <w:rsid w:val="00785B05"/>
    <w:rsid w:val="00786211"/>
    <w:rsid w:val="00791658"/>
    <w:rsid w:val="007972AD"/>
    <w:rsid w:val="007A38A3"/>
    <w:rsid w:val="007A5BCF"/>
    <w:rsid w:val="007A5F84"/>
    <w:rsid w:val="007A7E20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D77D9"/>
    <w:rsid w:val="007E4FD6"/>
    <w:rsid w:val="007F05DA"/>
    <w:rsid w:val="007F19FD"/>
    <w:rsid w:val="007F6061"/>
    <w:rsid w:val="007F6FB7"/>
    <w:rsid w:val="007F7062"/>
    <w:rsid w:val="0080064A"/>
    <w:rsid w:val="00805FB2"/>
    <w:rsid w:val="00813959"/>
    <w:rsid w:val="008146C8"/>
    <w:rsid w:val="00827E46"/>
    <w:rsid w:val="00832281"/>
    <w:rsid w:val="00854779"/>
    <w:rsid w:val="00854EC6"/>
    <w:rsid w:val="00855A5A"/>
    <w:rsid w:val="0087158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0F8"/>
    <w:rsid w:val="008E4957"/>
    <w:rsid w:val="008E5F5E"/>
    <w:rsid w:val="008E684E"/>
    <w:rsid w:val="008F1B72"/>
    <w:rsid w:val="008F36DB"/>
    <w:rsid w:val="008F3B69"/>
    <w:rsid w:val="00903852"/>
    <w:rsid w:val="00906C49"/>
    <w:rsid w:val="00911CA1"/>
    <w:rsid w:val="009135D3"/>
    <w:rsid w:val="00915D68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0FA5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E6E35"/>
    <w:rsid w:val="009F06D9"/>
    <w:rsid w:val="009F3C45"/>
    <w:rsid w:val="009F4CE6"/>
    <w:rsid w:val="009F6C74"/>
    <w:rsid w:val="00A1058B"/>
    <w:rsid w:val="00A10E46"/>
    <w:rsid w:val="00A1325E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2636"/>
    <w:rsid w:val="00A357F1"/>
    <w:rsid w:val="00A363EE"/>
    <w:rsid w:val="00A36FC0"/>
    <w:rsid w:val="00A37740"/>
    <w:rsid w:val="00A42644"/>
    <w:rsid w:val="00A437B0"/>
    <w:rsid w:val="00A603FA"/>
    <w:rsid w:val="00A702F0"/>
    <w:rsid w:val="00A70979"/>
    <w:rsid w:val="00A714E3"/>
    <w:rsid w:val="00A720BC"/>
    <w:rsid w:val="00A747AD"/>
    <w:rsid w:val="00A75CE5"/>
    <w:rsid w:val="00A76E69"/>
    <w:rsid w:val="00A77E30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C75C2"/>
    <w:rsid w:val="00AD025B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483"/>
    <w:rsid w:val="00B26DE3"/>
    <w:rsid w:val="00B34890"/>
    <w:rsid w:val="00B435B5"/>
    <w:rsid w:val="00B43827"/>
    <w:rsid w:val="00B43A8C"/>
    <w:rsid w:val="00B4597E"/>
    <w:rsid w:val="00B510F6"/>
    <w:rsid w:val="00B529AA"/>
    <w:rsid w:val="00B564B1"/>
    <w:rsid w:val="00B564B6"/>
    <w:rsid w:val="00B60060"/>
    <w:rsid w:val="00B60332"/>
    <w:rsid w:val="00B60618"/>
    <w:rsid w:val="00B62BE7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B9B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2ECF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18CA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19DD"/>
    <w:rsid w:val="00C86A19"/>
    <w:rsid w:val="00CA05B1"/>
    <w:rsid w:val="00CA2362"/>
    <w:rsid w:val="00CA3F65"/>
    <w:rsid w:val="00CB13E6"/>
    <w:rsid w:val="00CB3671"/>
    <w:rsid w:val="00CB4066"/>
    <w:rsid w:val="00CB6492"/>
    <w:rsid w:val="00CC22BE"/>
    <w:rsid w:val="00CC2E19"/>
    <w:rsid w:val="00CC3603"/>
    <w:rsid w:val="00CC45F3"/>
    <w:rsid w:val="00CD039C"/>
    <w:rsid w:val="00CD7193"/>
    <w:rsid w:val="00CE16ED"/>
    <w:rsid w:val="00CE6EF2"/>
    <w:rsid w:val="00D01DC2"/>
    <w:rsid w:val="00D02A2B"/>
    <w:rsid w:val="00D03766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47D83"/>
    <w:rsid w:val="00D52A4A"/>
    <w:rsid w:val="00D616E2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D5776"/>
    <w:rsid w:val="00DE2E28"/>
    <w:rsid w:val="00DE5974"/>
    <w:rsid w:val="00DF0679"/>
    <w:rsid w:val="00DF49AE"/>
    <w:rsid w:val="00DF60AA"/>
    <w:rsid w:val="00E01327"/>
    <w:rsid w:val="00E04172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658A"/>
    <w:rsid w:val="00E57EBE"/>
    <w:rsid w:val="00E60E28"/>
    <w:rsid w:val="00E752FC"/>
    <w:rsid w:val="00E77066"/>
    <w:rsid w:val="00E770E2"/>
    <w:rsid w:val="00E832C7"/>
    <w:rsid w:val="00E87ACF"/>
    <w:rsid w:val="00E929F5"/>
    <w:rsid w:val="00E9376F"/>
    <w:rsid w:val="00EA1E82"/>
    <w:rsid w:val="00EA3D0E"/>
    <w:rsid w:val="00EA42E6"/>
    <w:rsid w:val="00EA5AE1"/>
    <w:rsid w:val="00EB3AD5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07327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0D13"/>
    <w:rsid w:val="00F51413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058D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ADA70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5F24"/>
  </w:style>
  <w:style w:type="character" w:styleId="CommentReference">
    <w:name w:val="annotation reference"/>
    <w:basedOn w:val="DefaultParagraphFont"/>
    <w:rsid w:val="00E83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32C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32C7"/>
  </w:style>
  <w:style w:type="paragraph" w:styleId="CommentSubject">
    <w:name w:val="annotation subject"/>
    <w:basedOn w:val="CommentText"/>
    <w:next w:val="CommentText"/>
    <w:link w:val="CommentSubjectChar"/>
    <w:rsid w:val="00E832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32C7"/>
    <w:rPr>
      <w:b/>
      <w:bCs/>
    </w:rPr>
  </w:style>
  <w:style w:type="paragraph" w:styleId="NoSpacing">
    <w:name w:val="No Spacing"/>
    <w:uiPriority w:val="1"/>
    <w:qFormat/>
    <w:rsid w:val="00506031"/>
    <w:rPr>
      <w:rFonts w:eastAsiaTheme="minorHAnsi" w:cstheme="minorBidi"/>
      <w:sz w:val="24"/>
      <w:szCs w:val="22"/>
    </w:rPr>
  </w:style>
  <w:style w:type="paragraph" w:styleId="Revision">
    <w:name w:val="Revision"/>
    <w:hidden/>
    <w:uiPriority w:val="99"/>
    <w:semiHidden/>
    <w:rsid w:val="00C86A1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8392E-306A-43A9-8DAB-03147923E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1266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2020-03-10T14:59:00Z</dcterms:created>
  <dcterms:modified xsi:type="dcterms:W3CDTF">2020-03-10T14:59:00Z</dcterms:modified>
</cp:coreProperties>
</file>